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F56B" w14:textId="77777777" w:rsidR="00EC262C" w:rsidRPr="00D5739F" w:rsidRDefault="00EC262C" w:rsidP="00EC262C">
      <w:pPr>
        <w:rPr>
          <w:rFonts w:cs="Arial"/>
          <w:sz w:val="18"/>
          <w:szCs w:val="18"/>
        </w:rPr>
      </w:pPr>
      <w:r w:rsidRPr="00D5739F">
        <w:rPr>
          <w:rFonts w:cs="Arial"/>
          <w:b/>
          <w:sz w:val="18"/>
          <w:szCs w:val="18"/>
        </w:rPr>
        <w:t>Project Title</w:t>
      </w:r>
      <w:r w:rsidRPr="00D5739F">
        <w:rPr>
          <w:rFonts w:cs="Arial"/>
          <w:sz w:val="18"/>
          <w:szCs w:val="18"/>
        </w:rPr>
        <w:t xml:space="preserve">: Women </w:t>
      </w:r>
      <w:r>
        <w:rPr>
          <w:rFonts w:cs="Arial"/>
          <w:sz w:val="18"/>
          <w:szCs w:val="18"/>
        </w:rPr>
        <w:t>Economic Empowerment</w:t>
      </w:r>
      <w:r w:rsidRPr="00D5739F">
        <w:rPr>
          <w:rFonts w:cs="Arial"/>
          <w:sz w:val="18"/>
          <w:szCs w:val="18"/>
        </w:rPr>
        <w:t xml:space="preserve"> </w:t>
      </w:r>
      <w:r>
        <w:rPr>
          <w:rFonts w:cs="Arial"/>
          <w:sz w:val="18"/>
          <w:szCs w:val="18"/>
        </w:rPr>
        <w:t>in Armenia</w:t>
      </w:r>
    </w:p>
    <w:p w14:paraId="0B28F9AB" w14:textId="77777777" w:rsidR="00EC262C" w:rsidRPr="00D5739F" w:rsidRDefault="00EC262C" w:rsidP="00EC262C">
      <w:pPr>
        <w:rPr>
          <w:rFonts w:cs="Arial"/>
          <w:b/>
          <w:sz w:val="18"/>
          <w:szCs w:val="18"/>
        </w:rPr>
      </w:pPr>
      <w:r w:rsidRPr="00D5739F">
        <w:rPr>
          <w:rFonts w:cs="Arial"/>
          <w:b/>
          <w:sz w:val="18"/>
          <w:szCs w:val="18"/>
        </w:rPr>
        <w:t xml:space="preserve">Project Number: </w:t>
      </w:r>
      <w:r w:rsidRPr="00D5739F">
        <w:rPr>
          <w:rFonts w:cs="Arial"/>
          <w:sz w:val="18"/>
          <w:szCs w:val="18"/>
        </w:rPr>
        <w:t>00082081-</w:t>
      </w:r>
      <w:r w:rsidRPr="00D5739F">
        <w:t xml:space="preserve"> </w:t>
      </w:r>
      <w:r w:rsidRPr="00D5739F">
        <w:rPr>
          <w:rFonts w:cs="Arial"/>
          <w:sz w:val="18"/>
          <w:szCs w:val="18"/>
        </w:rPr>
        <w:t>00091149</w:t>
      </w:r>
      <w:r>
        <w:rPr>
          <w:rFonts w:cs="Arial"/>
          <w:sz w:val="18"/>
          <w:szCs w:val="18"/>
        </w:rPr>
        <w:tab/>
      </w:r>
    </w:p>
    <w:p w14:paraId="3DFEC8E6" w14:textId="77777777" w:rsidR="00EC262C" w:rsidRPr="00D5739F" w:rsidRDefault="00EC262C" w:rsidP="00EC262C">
      <w:pPr>
        <w:rPr>
          <w:rFonts w:cs="Arial"/>
          <w:b/>
          <w:sz w:val="18"/>
          <w:szCs w:val="18"/>
        </w:rPr>
      </w:pPr>
      <w:r w:rsidRPr="00D5739F">
        <w:rPr>
          <w:rFonts w:cs="Arial"/>
          <w:b/>
          <w:sz w:val="18"/>
          <w:szCs w:val="18"/>
        </w:rPr>
        <w:t xml:space="preserve">Implementing Partner: </w:t>
      </w:r>
      <w:r w:rsidRPr="00D5739F">
        <w:rPr>
          <w:rFonts w:cs="Arial"/>
          <w:sz w:val="18"/>
          <w:szCs w:val="18"/>
        </w:rPr>
        <w:t>RA Ministry of Territorial Administration and Development</w:t>
      </w:r>
    </w:p>
    <w:p w14:paraId="726DE6BC" w14:textId="2B8D7472" w:rsidR="00FA4BF8" w:rsidRDefault="00EC262C" w:rsidP="00EC262C">
      <w:r w:rsidRPr="00D5739F">
        <w:rPr>
          <w:rFonts w:cs="Arial"/>
          <w:b/>
          <w:sz w:val="18"/>
          <w:szCs w:val="18"/>
        </w:rPr>
        <w:t xml:space="preserve">Start Date: </w:t>
      </w:r>
      <w:r w:rsidRPr="00D5739F">
        <w:rPr>
          <w:rFonts w:cs="Arial"/>
          <w:sz w:val="18"/>
          <w:szCs w:val="18"/>
        </w:rPr>
        <w:t>2018</w:t>
      </w:r>
      <w:r w:rsidRPr="00D5739F">
        <w:rPr>
          <w:rFonts w:cs="Arial"/>
          <w:sz w:val="18"/>
          <w:szCs w:val="18"/>
        </w:rPr>
        <w:tab/>
      </w:r>
      <w:r w:rsidRPr="00D5739F">
        <w:rPr>
          <w:rFonts w:cs="Arial"/>
          <w:sz w:val="18"/>
          <w:szCs w:val="18"/>
        </w:rPr>
        <w:tab/>
      </w:r>
      <w:r w:rsidRPr="00D5739F">
        <w:rPr>
          <w:rFonts w:cs="Arial"/>
          <w:sz w:val="18"/>
          <w:szCs w:val="18"/>
        </w:rPr>
        <w:tab/>
      </w:r>
      <w:r w:rsidRPr="00D5739F">
        <w:rPr>
          <w:rFonts w:cs="Arial"/>
          <w:b/>
          <w:sz w:val="18"/>
          <w:szCs w:val="18"/>
        </w:rPr>
        <w:t>End Date:</w:t>
      </w:r>
      <w:r w:rsidRPr="00D5739F">
        <w:rPr>
          <w:rFonts w:cs="Arial"/>
          <w:sz w:val="18"/>
          <w:szCs w:val="18"/>
        </w:rPr>
        <w:t xml:space="preserve"> 2021</w:t>
      </w:r>
      <w:r w:rsidRPr="00D5739F">
        <w:rPr>
          <w:rFonts w:cs="Arial"/>
          <w:sz w:val="18"/>
          <w:szCs w:val="18"/>
        </w:rPr>
        <w:tab/>
      </w:r>
      <w:r w:rsidRPr="00D5739F">
        <w:rPr>
          <w:rFonts w:cs="Arial"/>
          <w:sz w:val="18"/>
          <w:szCs w:val="18"/>
        </w:rPr>
        <w:tab/>
      </w:r>
      <w:r w:rsidRPr="00D5739F">
        <w:rPr>
          <w:rFonts w:cs="Arial"/>
          <w:b/>
          <w:sz w:val="18"/>
          <w:szCs w:val="18"/>
        </w:rPr>
        <w:t>PAC Meeting date:</w:t>
      </w:r>
      <w:r w:rsidR="00896826">
        <w:rPr>
          <w:rFonts w:cs="Arial"/>
          <w:b/>
          <w:sz w:val="18"/>
          <w:szCs w:val="18"/>
        </w:rPr>
        <w:t xml:space="preserve"> TBA</w: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282AEF7A" w14:textId="77777777" w:rsidTr="00C57A18">
        <w:trPr>
          <w:trHeight w:val="361"/>
        </w:trPr>
        <w:tc>
          <w:tcPr>
            <w:tcW w:w="9740" w:type="dxa"/>
            <w:shd w:val="clear" w:color="auto" w:fill="auto"/>
            <w:vAlign w:val="center"/>
          </w:tcPr>
          <w:p w14:paraId="7D39A990" w14:textId="77777777" w:rsidR="000776E9" w:rsidRPr="000776E9" w:rsidRDefault="000776E9" w:rsidP="00337A1D">
            <w:pPr>
              <w:spacing w:after="0"/>
              <w:jc w:val="center"/>
              <w:rPr>
                <w:b/>
              </w:rPr>
            </w:pPr>
            <w:r w:rsidRPr="000776E9">
              <w:rPr>
                <w:b/>
              </w:rPr>
              <w:t>Brief Description</w:t>
            </w:r>
          </w:p>
        </w:tc>
      </w:tr>
      <w:tr w:rsidR="00AD6966" w14:paraId="38EC7474" w14:textId="77777777" w:rsidTr="00766B89">
        <w:trPr>
          <w:trHeight w:val="4319"/>
        </w:trPr>
        <w:tc>
          <w:tcPr>
            <w:tcW w:w="9740" w:type="dxa"/>
            <w:shd w:val="clear" w:color="auto" w:fill="auto"/>
          </w:tcPr>
          <w:p w14:paraId="1231E008" w14:textId="77777777" w:rsidR="00EC262C" w:rsidRPr="002028C0" w:rsidRDefault="00EC262C" w:rsidP="00EC262C">
            <w:pPr>
              <w:spacing w:after="120"/>
              <w:rPr>
                <w:rFonts w:cs="Arial"/>
                <w:bCs/>
                <w:snapToGrid w:val="0"/>
                <w:sz w:val="18"/>
                <w:szCs w:val="17"/>
              </w:rPr>
            </w:pPr>
            <w:r w:rsidRPr="002028C0">
              <w:rPr>
                <w:rFonts w:cs="Arial"/>
                <w:bCs/>
                <w:snapToGrid w:val="0"/>
                <w:sz w:val="18"/>
                <w:szCs w:val="17"/>
              </w:rPr>
              <w:t xml:space="preserve">Women’s economic empowerment is increasingly considered to be a prerequisite for realizing gender equality, strengthening women’s agency and achieving sustainable development for all. The goal of the 2030 Agenda for Sustainable Development is to reduce inequalities and to “leave no one behind”. This will require (a) identifying groups who have been left behind; (b) understanding the causes behind their exclusion; and (c) developing and implementing strategies of inclusiveness. </w:t>
            </w:r>
          </w:p>
          <w:p w14:paraId="1E6C5C0A" w14:textId="77777777" w:rsidR="00EC262C" w:rsidRPr="002028C0" w:rsidRDefault="00EC262C" w:rsidP="00EC262C">
            <w:pPr>
              <w:spacing w:after="120"/>
              <w:rPr>
                <w:rFonts w:cs="Arial"/>
                <w:bCs/>
                <w:snapToGrid w:val="0"/>
                <w:sz w:val="18"/>
                <w:szCs w:val="17"/>
              </w:rPr>
            </w:pPr>
            <w:r w:rsidRPr="002028C0">
              <w:rPr>
                <w:rFonts w:cs="Arial"/>
                <w:bCs/>
                <w:snapToGrid w:val="0"/>
                <w:sz w:val="18"/>
                <w:szCs w:val="17"/>
              </w:rPr>
              <w:t>Therefore, the overarching goal/impact of the project “Women’s Economic Empowerment</w:t>
            </w:r>
            <w:r>
              <w:rPr>
                <w:rFonts w:cs="Arial"/>
                <w:bCs/>
                <w:snapToGrid w:val="0"/>
                <w:sz w:val="18"/>
                <w:szCs w:val="17"/>
              </w:rPr>
              <w:t xml:space="preserve"> in Armenia</w:t>
            </w:r>
            <w:r w:rsidRPr="002028C0">
              <w:rPr>
                <w:rFonts w:cs="Arial"/>
                <w:bCs/>
                <w:snapToGrid w:val="0"/>
                <w:sz w:val="18"/>
                <w:szCs w:val="17"/>
              </w:rPr>
              <w:t>” is to ensure that women, particularly the</w:t>
            </w:r>
            <w:r>
              <w:rPr>
                <w:rFonts w:cs="Arial"/>
                <w:bCs/>
                <w:snapToGrid w:val="0"/>
                <w:sz w:val="18"/>
                <w:szCs w:val="17"/>
              </w:rPr>
              <w:t xml:space="preserve"> poor and socially excluded, particularly those from Tavush and Gegharkunik regions</w:t>
            </w:r>
            <w:r w:rsidRPr="002028C0">
              <w:rPr>
                <w:rFonts w:cs="Arial"/>
                <w:bCs/>
                <w:snapToGrid w:val="0"/>
                <w:sz w:val="18"/>
                <w:szCs w:val="17"/>
              </w:rPr>
              <w:t xml:space="preserve"> are economically empowered and participate in relevant decision-making. To achieve this ambitious goal, </w:t>
            </w:r>
            <w:r>
              <w:rPr>
                <w:rFonts w:cs="Arial"/>
                <w:bCs/>
                <w:snapToGrid w:val="0"/>
                <w:sz w:val="18"/>
                <w:szCs w:val="17"/>
              </w:rPr>
              <w:t>UNDP</w:t>
            </w:r>
            <w:r w:rsidRPr="002028C0">
              <w:rPr>
                <w:rFonts w:cs="Arial"/>
                <w:bCs/>
                <w:snapToGrid w:val="0"/>
                <w:sz w:val="18"/>
                <w:szCs w:val="17"/>
              </w:rPr>
              <w:t xml:space="preserve"> will implement the first main phase of this project with the support of the Swiss Agency for Development and Cooperation (SDC) and UN Women’s core resources with a total budget of USD </w:t>
            </w:r>
            <w:r>
              <w:rPr>
                <w:rFonts w:cs="Arial"/>
                <w:bCs/>
                <w:snapToGrid w:val="0"/>
                <w:sz w:val="18"/>
                <w:szCs w:val="17"/>
              </w:rPr>
              <w:t>637,000</w:t>
            </w:r>
            <w:r w:rsidRPr="002028C0">
              <w:rPr>
                <w:rFonts w:cs="Arial"/>
                <w:bCs/>
                <w:snapToGrid w:val="0"/>
                <w:sz w:val="18"/>
                <w:szCs w:val="17"/>
              </w:rPr>
              <w:t xml:space="preserve">.  </w:t>
            </w:r>
          </w:p>
          <w:p w14:paraId="3E13A9E6" w14:textId="77777777" w:rsidR="00EC262C" w:rsidRPr="002028C0" w:rsidRDefault="00EC262C" w:rsidP="00EC262C">
            <w:pPr>
              <w:spacing w:after="120"/>
              <w:rPr>
                <w:rFonts w:cs="Arial"/>
                <w:bCs/>
                <w:snapToGrid w:val="0"/>
                <w:sz w:val="18"/>
                <w:szCs w:val="17"/>
              </w:rPr>
            </w:pPr>
            <w:r w:rsidRPr="002028C0">
              <w:rPr>
                <w:rFonts w:cs="Arial"/>
                <w:bCs/>
                <w:snapToGrid w:val="0"/>
                <w:sz w:val="18"/>
                <w:szCs w:val="17"/>
              </w:rPr>
              <w:t xml:space="preserve">To contribute to the set overarching goal/impact, the first main phase of the </w:t>
            </w:r>
            <w:r>
              <w:rPr>
                <w:rFonts w:cs="Arial"/>
                <w:bCs/>
                <w:snapToGrid w:val="0"/>
                <w:sz w:val="18"/>
                <w:szCs w:val="17"/>
              </w:rPr>
              <w:t xml:space="preserve">overall </w:t>
            </w:r>
            <w:r w:rsidRPr="002028C0">
              <w:rPr>
                <w:rFonts w:cs="Arial"/>
                <w:bCs/>
                <w:snapToGrid w:val="0"/>
                <w:sz w:val="18"/>
                <w:szCs w:val="17"/>
              </w:rPr>
              <w:t>project aims to contribute to the following three outcomes:</w:t>
            </w:r>
          </w:p>
          <w:p w14:paraId="1369B439" w14:textId="77777777" w:rsidR="00EC262C" w:rsidRPr="002028C0" w:rsidRDefault="00EC262C" w:rsidP="00EC262C">
            <w:pPr>
              <w:spacing w:after="120"/>
              <w:rPr>
                <w:rFonts w:cs="Arial"/>
                <w:bCs/>
                <w:snapToGrid w:val="0"/>
                <w:sz w:val="18"/>
                <w:szCs w:val="17"/>
              </w:rPr>
            </w:pPr>
            <w:r w:rsidRPr="007C48C2">
              <w:rPr>
                <w:rFonts w:cs="Arial"/>
                <w:b/>
                <w:bCs/>
                <w:snapToGrid w:val="0"/>
                <w:sz w:val="18"/>
                <w:szCs w:val="17"/>
              </w:rPr>
              <w:t>Outcome 1</w:t>
            </w:r>
            <w:r w:rsidRPr="002028C0">
              <w:rPr>
                <w:rFonts w:cs="Arial"/>
                <w:bCs/>
                <w:snapToGrid w:val="0"/>
                <w:sz w:val="18"/>
                <w:szCs w:val="17"/>
              </w:rPr>
              <w:t>: Women, particularly the poor and socially excluded, use skills, economic opportunities and relevant information to be self-employed and/or to join the f</w:t>
            </w:r>
            <w:r>
              <w:rPr>
                <w:rFonts w:cs="Arial"/>
                <w:bCs/>
                <w:snapToGrid w:val="0"/>
                <w:sz w:val="18"/>
                <w:szCs w:val="17"/>
              </w:rPr>
              <w:t xml:space="preserve">ormal labour sector in Armenia </w:t>
            </w:r>
            <w:r w:rsidRPr="002028C0">
              <w:rPr>
                <w:rFonts w:cs="Arial"/>
                <w:bCs/>
                <w:snapToGrid w:val="0"/>
                <w:sz w:val="18"/>
                <w:szCs w:val="17"/>
              </w:rPr>
              <w:t>(grass-roots level)</w:t>
            </w:r>
          </w:p>
          <w:p w14:paraId="2FDE5459" w14:textId="208A8435" w:rsidR="00EC262C" w:rsidRDefault="00EC262C" w:rsidP="00EC262C">
            <w:pPr>
              <w:spacing w:after="120"/>
              <w:rPr>
                <w:rFonts w:cs="Arial"/>
                <w:bCs/>
                <w:snapToGrid w:val="0"/>
                <w:sz w:val="18"/>
                <w:szCs w:val="17"/>
              </w:rPr>
            </w:pPr>
            <w:r w:rsidRPr="007C48C2">
              <w:rPr>
                <w:rFonts w:cs="Arial"/>
                <w:b/>
                <w:bCs/>
                <w:snapToGrid w:val="0"/>
                <w:sz w:val="18"/>
                <w:szCs w:val="17"/>
              </w:rPr>
              <w:t xml:space="preserve">Outcome </w:t>
            </w:r>
            <w:r w:rsidR="00640DC3">
              <w:rPr>
                <w:rFonts w:cs="Arial"/>
                <w:b/>
                <w:bCs/>
                <w:snapToGrid w:val="0"/>
                <w:sz w:val="18"/>
                <w:szCs w:val="17"/>
              </w:rPr>
              <w:t>2</w:t>
            </w:r>
            <w:r w:rsidRPr="007C48C2">
              <w:rPr>
                <w:rFonts w:cs="Arial"/>
                <w:b/>
                <w:bCs/>
                <w:snapToGrid w:val="0"/>
                <w:sz w:val="18"/>
                <w:szCs w:val="17"/>
              </w:rPr>
              <w:t>:</w:t>
            </w:r>
            <w:r w:rsidRPr="002028C0">
              <w:rPr>
                <w:rFonts w:cs="Arial"/>
                <w:bCs/>
                <w:snapToGrid w:val="0"/>
                <w:sz w:val="18"/>
                <w:szCs w:val="17"/>
              </w:rPr>
              <w:t xml:space="preserve"> Government and public institutions develop and deliver gender-responsive programmes, public services, strategies and plans for women’s economic empowerment in Armenia (institutional level)</w:t>
            </w:r>
            <w:r w:rsidRPr="00D5739F">
              <w:rPr>
                <w:rFonts w:cs="Arial"/>
                <w:bCs/>
                <w:snapToGrid w:val="0"/>
                <w:sz w:val="18"/>
                <w:szCs w:val="17"/>
              </w:rPr>
              <w:t>.</w:t>
            </w:r>
            <w:r w:rsidRPr="004F6E39">
              <w:rPr>
                <w:rFonts w:cs="Arial"/>
                <w:bCs/>
                <w:snapToGrid w:val="0"/>
                <w:sz w:val="18"/>
                <w:szCs w:val="17"/>
              </w:rPr>
              <w:t xml:space="preserve"> </w:t>
            </w:r>
          </w:p>
          <w:p w14:paraId="7F569DB0" w14:textId="77777777" w:rsidR="00101F2B" w:rsidRDefault="00EC262C" w:rsidP="00EC262C">
            <w:r>
              <w:rPr>
                <w:rFonts w:cs="Arial"/>
                <w:bCs/>
                <w:snapToGrid w:val="0"/>
                <w:sz w:val="18"/>
                <w:szCs w:val="17"/>
              </w:rPr>
              <w:t>Though the coordination of the implementation of activities contributing towards Outcome 2 at policy and legislation level is totally laid under UN Women results framework, however the UNDP Armenia is fully in charge for the Outcome 1 at grass-roots and Outcome 3 at institutional levels.</w:t>
            </w:r>
          </w:p>
        </w:tc>
      </w:tr>
    </w:tbl>
    <w:p w14:paraId="623C685F" w14:textId="77777777" w:rsidR="00AD6966" w:rsidRDefault="000776E9" w:rsidP="000776E9">
      <w:r>
        <w:tab/>
      </w:r>
      <w:r>
        <w:rPr>
          <w:b/>
        </w:rPr>
        <w:tab/>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270"/>
        <w:gridCol w:w="1133"/>
        <w:gridCol w:w="1337"/>
        <w:gridCol w:w="1850"/>
      </w:tblGrid>
      <w:tr w:rsidR="00100AD7" w:rsidRPr="009A58FF" w14:paraId="0700DA7A" w14:textId="77777777" w:rsidTr="002E09E3">
        <w:trPr>
          <w:trHeight w:val="822"/>
          <w:jc w:val="center"/>
        </w:trPr>
        <w:tc>
          <w:tcPr>
            <w:tcW w:w="5575" w:type="dxa"/>
            <w:vMerge w:val="restart"/>
            <w:tcBorders>
              <w:right w:val="single" w:sz="4" w:space="0" w:color="auto"/>
            </w:tcBorders>
          </w:tcPr>
          <w:p w14:paraId="427CE35F" w14:textId="77777777" w:rsidR="00100AD7" w:rsidRDefault="00100AD7" w:rsidP="002E09E3">
            <w:pPr>
              <w:rPr>
                <w:rFonts w:ascii="Arial Narrow" w:hAnsi="Arial Narrow" w:cs="Arial"/>
                <w:bCs/>
                <w:snapToGrid w:val="0"/>
                <w:sz w:val="18"/>
                <w:szCs w:val="16"/>
              </w:rPr>
            </w:pPr>
            <w:r>
              <w:rPr>
                <w:rFonts w:ascii="Arial Narrow" w:hAnsi="Arial Narrow" w:cs="Arial"/>
                <w:bCs/>
                <w:snapToGrid w:val="0"/>
                <w:sz w:val="18"/>
                <w:szCs w:val="16"/>
              </w:rPr>
              <w:t>The project contributes to:</w:t>
            </w:r>
          </w:p>
          <w:p w14:paraId="4C2B8BB4" w14:textId="04FCE21B" w:rsidR="00100AD7" w:rsidRDefault="00100AD7" w:rsidP="002E09E3">
            <w:pPr>
              <w:rPr>
                <w:rFonts w:ascii="Arial Narrow" w:hAnsi="Arial Narrow" w:cs="Arial"/>
                <w:bCs/>
                <w:snapToGrid w:val="0"/>
                <w:sz w:val="18"/>
                <w:szCs w:val="16"/>
              </w:rPr>
            </w:pPr>
            <w:r>
              <w:rPr>
                <w:rFonts w:ascii="Arial Narrow" w:hAnsi="Arial Narrow" w:cs="Arial"/>
                <w:b/>
                <w:bCs/>
                <w:snapToGrid w:val="0"/>
                <w:sz w:val="18"/>
                <w:szCs w:val="16"/>
              </w:rPr>
              <w:t>2016-20</w:t>
            </w:r>
            <w:r w:rsidR="00F17DDD">
              <w:rPr>
                <w:rFonts w:ascii="Arial Narrow" w:hAnsi="Arial Narrow" w:cs="Arial"/>
                <w:b/>
                <w:bCs/>
                <w:snapToGrid w:val="0"/>
                <w:sz w:val="18"/>
                <w:szCs w:val="16"/>
              </w:rPr>
              <w:t>20</w:t>
            </w:r>
            <w:r>
              <w:rPr>
                <w:rFonts w:ascii="Arial Narrow" w:hAnsi="Arial Narrow" w:cs="Arial"/>
                <w:b/>
                <w:bCs/>
                <w:snapToGrid w:val="0"/>
                <w:sz w:val="18"/>
                <w:szCs w:val="16"/>
              </w:rPr>
              <w:t xml:space="preserve"> UNDAF Outcome 1</w:t>
            </w:r>
            <w:r w:rsidRPr="00967659">
              <w:rPr>
                <w:rFonts w:ascii="Arial Narrow" w:hAnsi="Arial Narrow" w:cs="Arial"/>
                <w:bCs/>
                <w:snapToGrid w:val="0"/>
                <w:sz w:val="18"/>
                <w:szCs w:val="16"/>
              </w:rPr>
              <w:t>: “</w:t>
            </w:r>
            <w:r w:rsidRPr="00B54540">
              <w:rPr>
                <w:rFonts w:ascii="Arial Narrow" w:hAnsi="Arial Narrow" w:cs="Arial"/>
                <w:bCs/>
                <w:snapToGrid w:val="0"/>
                <w:sz w:val="18"/>
                <w:szCs w:val="16"/>
              </w:rPr>
              <w:t>By 2020, Armenia’s competitiveness is improved and people, especially vulnerable groups, have greater access to sustainable economic opportunities</w:t>
            </w:r>
            <w:r w:rsidRPr="00967659">
              <w:rPr>
                <w:rFonts w:ascii="Arial Narrow" w:hAnsi="Arial Narrow" w:cs="Arial"/>
                <w:bCs/>
                <w:snapToGrid w:val="0"/>
                <w:sz w:val="18"/>
                <w:szCs w:val="16"/>
              </w:rPr>
              <w:t xml:space="preserve">”; </w:t>
            </w:r>
          </w:p>
          <w:p w14:paraId="3D9B4A36" w14:textId="68ABB283" w:rsidR="00100AD7" w:rsidRPr="00F17DDD" w:rsidRDefault="00100AD7" w:rsidP="00F17DDD">
            <w:pPr>
              <w:rPr>
                <w:rFonts w:ascii="Arial Narrow" w:hAnsi="Arial Narrow" w:cs="Arial"/>
                <w:bCs/>
                <w:snapToGrid w:val="0"/>
                <w:sz w:val="18"/>
                <w:szCs w:val="16"/>
              </w:rPr>
            </w:pPr>
            <w:r w:rsidRPr="00B54540">
              <w:rPr>
                <w:rFonts w:ascii="Arial Narrow" w:hAnsi="Arial Narrow" w:cs="Arial"/>
                <w:b/>
                <w:bCs/>
                <w:snapToGrid w:val="0"/>
                <w:sz w:val="18"/>
                <w:szCs w:val="16"/>
                <w:highlight w:val="yellow"/>
              </w:rPr>
              <w:t xml:space="preserve">2016-2020 UNDP Country Programme Action Plan Outcome </w:t>
            </w:r>
            <w:r w:rsidR="00F17DDD">
              <w:rPr>
                <w:rFonts w:ascii="Arial Narrow" w:hAnsi="Arial Narrow" w:cs="Arial"/>
                <w:b/>
                <w:bCs/>
                <w:snapToGrid w:val="0"/>
                <w:sz w:val="18"/>
                <w:szCs w:val="16"/>
                <w:highlight w:val="yellow"/>
              </w:rPr>
              <w:t>1</w:t>
            </w:r>
            <w:r w:rsidRPr="00B54540">
              <w:rPr>
                <w:rFonts w:ascii="Arial Narrow" w:hAnsi="Arial Narrow" w:cs="Arial"/>
                <w:b/>
                <w:bCs/>
                <w:snapToGrid w:val="0"/>
                <w:sz w:val="18"/>
                <w:szCs w:val="16"/>
                <w:highlight w:val="yellow"/>
              </w:rPr>
              <w:t>.</w:t>
            </w:r>
            <w:r w:rsidRPr="00B54540">
              <w:rPr>
                <w:rFonts w:ascii="Arial Narrow" w:hAnsi="Arial Narrow" w:cs="Arial"/>
                <w:bCs/>
                <w:snapToGrid w:val="0"/>
                <w:sz w:val="18"/>
                <w:szCs w:val="16"/>
                <w:highlight w:val="yellow"/>
              </w:rPr>
              <w:t xml:space="preserve"> “</w:t>
            </w:r>
            <w:r w:rsidR="00F17DDD" w:rsidRPr="00F17DDD">
              <w:rPr>
                <w:rFonts w:ascii="Arial Narrow" w:hAnsi="Arial Narrow" w:cs="Arial"/>
                <w:bCs/>
                <w:snapToGrid w:val="0"/>
                <w:sz w:val="18"/>
                <w:szCs w:val="16"/>
              </w:rPr>
              <w:t>By 2020, Competitiveness is improved and population, including vulnerable groups, have greater access to sustainable economic opportunities</w:t>
            </w:r>
            <w:r w:rsidRPr="00B54540">
              <w:rPr>
                <w:rFonts w:ascii="Arial Narrow" w:hAnsi="Arial Narrow" w:cs="Arial"/>
                <w:bCs/>
                <w:snapToGrid w:val="0"/>
                <w:sz w:val="18"/>
                <w:szCs w:val="16"/>
                <w:highlight w:val="yellow"/>
              </w:rPr>
              <w:t>”</w:t>
            </w:r>
            <w:r w:rsidR="00F17DDD">
              <w:rPr>
                <w:rFonts w:ascii="Arial Narrow" w:hAnsi="Arial Narrow" w:cs="Arial"/>
                <w:bCs/>
                <w:snapToGrid w:val="0"/>
                <w:sz w:val="18"/>
                <w:szCs w:val="16"/>
                <w:highlight w:val="yellow"/>
              </w:rPr>
              <w:t>.</w:t>
            </w:r>
            <w:r w:rsidRPr="00B54540">
              <w:rPr>
                <w:rFonts w:ascii="Arial Narrow" w:hAnsi="Arial Narrow" w:cs="Arial"/>
                <w:bCs/>
                <w:snapToGrid w:val="0"/>
                <w:sz w:val="18"/>
                <w:szCs w:val="16"/>
                <w:highlight w:val="yellow"/>
              </w:rPr>
              <w:t xml:space="preserve"> </w:t>
            </w:r>
            <w:r w:rsidRPr="00B54540">
              <w:rPr>
                <w:rFonts w:ascii="Arial Narrow" w:hAnsi="Arial Narrow" w:cs="Arial"/>
                <w:b/>
                <w:bCs/>
                <w:snapToGrid w:val="0"/>
                <w:sz w:val="18"/>
                <w:szCs w:val="16"/>
                <w:highlight w:val="yellow"/>
              </w:rPr>
              <w:t xml:space="preserve">Output </w:t>
            </w:r>
            <w:r w:rsidR="00F17DDD">
              <w:rPr>
                <w:rFonts w:ascii="Arial Narrow" w:hAnsi="Arial Narrow" w:cs="Arial"/>
                <w:b/>
                <w:bCs/>
                <w:snapToGrid w:val="0"/>
                <w:sz w:val="18"/>
                <w:szCs w:val="16"/>
                <w:highlight w:val="yellow"/>
              </w:rPr>
              <w:t>1</w:t>
            </w:r>
            <w:r w:rsidR="00F17DDD" w:rsidRPr="00B54540">
              <w:rPr>
                <w:rFonts w:ascii="Arial Narrow" w:hAnsi="Arial Narrow" w:cs="Arial"/>
                <w:b/>
                <w:bCs/>
                <w:snapToGrid w:val="0"/>
                <w:sz w:val="18"/>
                <w:szCs w:val="16"/>
                <w:highlight w:val="yellow"/>
              </w:rPr>
              <w:t>.1:</w:t>
            </w:r>
            <w:r w:rsidR="00F17DDD" w:rsidRPr="00F17DDD">
              <w:rPr>
                <w:rFonts w:ascii="Arial Narrow" w:hAnsi="Arial Narrow" w:cs="Arial"/>
                <w:bCs/>
                <w:snapToGrid w:val="0"/>
                <w:sz w:val="18"/>
                <w:szCs w:val="16"/>
              </w:rPr>
              <w:t xml:space="preserve"> Local capacities strengthened to develop and</w:t>
            </w:r>
            <w:r w:rsidR="00F17DDD">
              <w:rPr>
                <w:rFonts w:ascii="Arial Narrow" w:hAnsi="Arial Narrow" w:cs="Arial"/>
                <w:bCs/>
                <w:snapToGrid w:val="0"/>
                <w:sz w:val="18"/>
                <w:szCs w:val="16"/>
              </w:rPr>
              <w:t xml:space="preserve"> </w:t>
            </w:r>
            <w:r w:rsidR="00F17DDD" w:rsidRPr="00F17DDD">
              <w:rPr>
                <w:rFonts w:ascii="Arial Narrow" w:hAnsi="Arial Narrow" w:cs="Arial"/>
                <w:bCs/>
                <w:snapToGrid w:val="0"/>
                <w:sz w:val="18"/>
                <w:szCs w:val="16"/>
              </w:rPr>
              <w:t>implement innovative and diversified income-generating</w:t>
            </w:r>
            <w:r w:rsidR="00F17DDD">
              <w:rPr>
                <w:rFonts w:ascii="Arial Narrow" w:hAnsi="Arial Narrow" w:cs="Arial"/>
                <w:bCs/>
                <w:snapToGrid w:val="0"/>
                <w:sz w:val="18"/>
                <w:szCs w:val="16"/>
              </w:rPr>
              <w:t xml:space="preserve"> </w:t>
            </w:r>
            <w:r w:rsidR="00F17DDD" w:rsidRPr="00F17DDD">
              <w:rPr>
                <w:rFonts w:ascii="Arial Narrow" w:hAnsi="Arial Narrow" w:cs="Arial"/>
                <w:bCs/>
                <w:snapToGrid w:val="0"/>
                <w:sz w:val="18"/>
                <w:szCs w:val="16"/>
              </w:rPr>
              <w:t>practices that are sustainable and employment and</w:t>
            </w:r>
            <w:r w:rsidR="00F17DDD">
              <w:rPr>
                <w:rFonts w:ascii="Arial Narrow" w:hAnsi="Arial Narrow" w:cs="Arial"/>
                <w:bCs/>
                <w:snapToGrid w:val="0"/>
                <w:sz w:val="18"/>
                <w:szCs w:val="16"/>
              </w:rPr>
              <w:t xml:space="preserve"> </w:t>
            </w:r>
            <w:r w:rsidR="00F17DDD" w:rsidRPr="00F17DDD">
              <w:rPr>
                <w:rFonts w:ascii="Arial Narrow" w:hAnsi="Arial Narrow" w:cs="Arial"/>
                <w:bCs/>
                <w:snapToGrid w:val="0"/>
                <w:sz w:val="18"/>
                <w:szCs w:val="16"/>
              </w:rPr>
              <w:t>livelihood intensive targeting most vulnerable groups</w:t>
            </w:r>
            <w:r w:rsidR="00F17DDD">
              <w:rPr>
                <w:rFonts w:ascii="Arial Narrow" w:hAnsi="Arial Narrow" w:cs="Arial"/>
                <w:bCs/>
                <w:snapToGrid w:val="0"/>
                <w:sz w:val="18"/>
                <w:szCs w:val="16"/>
                <w:highlight w:val="yellow"/>
              </w:rPr>
              <w:t>.</w:t>
            </w:r>
          </w:p>
          <w:p w14:paraId="097AE0F2" w14:textId="77777777" w:rsidR="00100AD7" w:rsidRPr="00B54540" w:rsidRDefault="00100AD7" w:rsidP="002E09E3">
            <w:pPr>
              <w:rPr>
                <w:rFonts w:ascii="Arial Narrow" w:hAnsi="Arial Narrow" w:cs="Arial"/>
                <w:bCs/>
                <w:snapToGrid w:val="0"/>
                <w:sz w:val="18"/>
                <w:szCs w:val="16"/>
                <w:highlight w:val="yellow"/>
              </w:rPr>
            </w:pPr>
            <w:r w:rsidRPr="00B54540">
              <w:rPr>
                <w:rFonts w:ascii="Arial Narrow" w:hAnsi="Arial Narrow" w:cs="Arial"/>
                <w:b/>
                <w:bCs/>
                <w:snapToGrid w:val="0"/>
                <w:sz w:val="18"/>
                <w:szCs w:val="17"/>
                <w:highlight w:val="yellow"/>
              </w:rPr>
              <w:t xml:space="preserve">2018-2021 UNDP Strategic Plan Output 1.6.1: </w:t>
            </w:r>
            <w:r w:rsidRPr="00B54540">
              <w:rPr>
                <w:rFonts w:ascii="Arial Narrow" w:hAnsi="Arial Narrow" w:cs="Arial"/>
                <w:bCs/>
                <w:snapToGrid w:val="0"/>
                <w:sz w:val="18"/>
                <w:szCs w:val="16"/>
                <w:highlight w:val="yellow"/>
              </w:rPr>
              <w:t>Country-led measures accelerated to advance gender equality and women’s empowerment</w:t>
            </w:r>
          </w:p>
          <w:p w14:paraId="4A1469E6" w14:textId="77777777" w:rsidR="00100AD7" w:rsidRPr="00E16CE4" w:rsidRDefault="00100AD7" w:rsidP="002E09E3">
            <w:pPr>
              <w:rPr>
                <w:sz w:val="20"/>
                <w:szCs w:val="20"/>
              </w:rPr>
            </w:pPr>
            <w:r w:rsidRPr="00E16CE4">
              <w:rPr>
                <w:rFonts w:ascii="Arial Narrow" w:hAnsi="Arial Narrow" w:cs="Arial"/>
                <w:b/>
                <w:bCs/>
                <w:snapToGrid w:val="0"/>
                <w:sz w:val="18"/>
                <w:szCs w:val="17"/>
              </w:rPr>
              <w:t>SDG 5</w:t>
            </w:r>
            <w:r w:rsidRPr="00E16CE4">
              <w:rPr>
                <w:rFonts w:ascii="Arial Narrow" w:hAnsi="Arial Narrow" w:cs="Arial"/>
                <w:bCs/>
                <w:snapToGrid w:val="0"/>
                <w:sz w:val="18"/>
                <w:szCs w:val="17"/>
              </w:rPr>
              <w:t xml:space="preserve">: “Achieve gender equality and empower all women and girls”; with target </w:t>
            </w:r>
            <w:r w:rsidRPr="00E16CE4">
              <w:rPr>
                <w:rFonts w:ascii="Arial Narrow" w:hAnsi="Arial Narrow" w:cs="Arial"/>
                <w:b/>
                <w:bCs/>
                <w:snapToGrid w:val="0"/>
                <w:sz w:val="18"/>
                <w:szCs w:val="17"/>
              </w:rPr>
              <w:t>5.5</w:t>
            </w:r>
            <w:r w:rsidRPr="00E16CE4">
              <w:rPr>
                <w:rFonts w:ascii="Arial Narrow" w:hAnsi="Arial Narrow" w:cs="Arial"/>
                <w:bCs/>
                <w:snapToGrid w:val="0"/>
                <w:sz w:val="18"/>
                <w:szCs w:val="17"/>
              </w:rPr>
              <w:t xml:space="preserve"> of “Ensuring women’s full and effective participation and equal opportunities for leadership at all levels of decision-making in political, economic and public life.”</w:t>
            </w:r>
          </w:p>
          <w:p w14:paraId="0C2F690F" w14:textId="77777777" w:rsidR="00100AD7" w:rsidRPr="00B54540" w:rsidRDefault="00100AD7" w:rsidP="002E09E3">
            <w:pPr>
              <w:rPr>
                <w:rFonts w:asciiTheme="minorHAnsi" w:hAnsiTheme="minorHAnsi" w:cstheme="minorBidi"/>
                <w:sz w:val="20"/>
                <w:szCs w:val="20"/>
              </w:rPr>
            </w:pPr>
            <w:r w:rsidRPr="00E16CE4">
              <w:rPr>
                <w:rFonts w:ascii="Arial Narrow" w:hAnsi="Arial Narrow" w:cs="Arial"/>
                <w:b/>
                <w:bCs/>
                <w:snapToGrid w:val="0"/>
                <w:sz w:val="18"/>
                <w:szCs w:val="17"/>
              </w:rPr>
              <w:t>Gender marker: 3</w:t>
            </w:r>
          </w:p>
        </w:tc>
        <w:tc>
          <w:tcPr>
            <w:tcW w:w="270" w:type="dxa"/>
            <w:tcBorders>
              <w:top w:val="nil"/>
              <w:left w:val="single" w:sz="4" w:space="0" w:color="auto"/>
              <w:bottom w:val="nil"/>
              <w:right w:val="single" w:sz="4" w:space="0" w:color="auto"/>
            </w:tcBorders>
          </w:tcPr>
          <w:p w14:paraId="11DE2963" w14:textId="77777777" w:rsidR="00100AD7" w:rsidRPr="009A58FF" w:rsidRDefault="00100AD7" w:rsidP="002E09E3">
            <w:pPr>
              <w:spacing w:before="60"/>
              <w:rPr>
                <w:rFonts w:cs="Arial"/>
                <w:b/>
                <w:sz w:val="18"/>
                <w:szCs w:val="18"/>
              </w:rPr>
            </w:pPr>
          </w:p>
        </w:tc>
        <w:tc>
          <w:tcPr>
            <w:tcW w:w="1133" w:type="dxa"/>
            <w:tcBorders>
              <w:left w:val="single" w:sz="4" w:space="0" w:color="auto"/>
            </w:tcBorders>
            <w:shd w:val="clear" w:color="auto" w:fill="auto"/>
          </w:tcPr>
          <w:p w14:paraId="12E672A4" w14:textId="77777777" w:rsidR="00100AD7" w:rsidRPr="009A58FF" w:rsidRDefault="00100AD7" w:rsidP="002E09E3">
            <w:pPr>
              <w:spacing w:before="60"/>
              <w:rPr>
                <w:rFonts w:cs="Arial"/>
                <w:b/>
                <w:sz w:val="18"/>
                <w:szCs w:val="18"/>
              </w:rPr>
            </w:pPr>
            <w:r w:rsidRPr="009A58FF">
              <w:rPr>
                <w:rFonts w:cs="Arial"/>
                <w:b/>
                <w:sz w:val="18"/>
                <w:szCs w:val="18"/>
              </w:rPr>
              <w:t>Total resources required:</w:t>
            </w:r>
          </w:p>
        </w:tc>
        <w:tc>
          <w:tcPr>
            <w:tcW w:w="3187" w:type="dxa"/>
            <w:gridSpan w:val="2"/>
            <w:shd w:val="clear" w:color="auto" w:fill="auto"/>
            <w:vAlign w:val="center"/>
          </w:tcPr>
          <w:p w14:paraId="2DC8AF7B" w14:textId="77777777" w:rsidR="00100AD7" w:rsidRPr="009A58FF" w:rsidRDefault="00100AD7" w:rsidP="002E09E3">
            <w:pPr>
              <w:jc w:val="center"/>
              <w:rPr>
                <w:rFonts w:cs="Arial"/>
                <w:sz w:val="18"/>
                <w:szCs w:val="18"/>
              </w:rPr>
            </w:pPr>
            <w:r>
              <w:rPr>
                <w:rFonts w:cs="Arial"/>
                <w:sz w:val="18"/>
                <w:szCs w:val="18"/>
              </w:rPr>
              <w:t>637,000</w:t>
            </w:r>
            <w:r w:rsidRPr="009A58FF">
              <w:rPr>
                <w:rFonts w:cs="Arial"/>
                <w:sz w:val="18"/>
                <w:szCs w:val="18"/>
              </w:rPr>
              <w:t xml:space="preserve"> US</w:t>
            </w:r>
            <w:r>
              <w:rPr>
                <w:rFonts w:cs="Arial"/>
                <w:sz w:val="18"/>
                <w:szCs w:val="18"/>
              </w:rPr>
              <w:t>D</w:t>
            </w:r>
          </w:p>
        </w:tc>
      </w:tr>
      <w:tr w:rsidR="00100AD7" w:rsidRPr="009A58FF" w14:paraId="3FD9EF5F" w14:textId="77777777" w:rsidTr="002E09E3">
        <w:trPr>
          <w:trHeight w:val="84"/>
          <w:jc w:val="center"/>
        </w:trPr>
        <w:tc>
          <w:tcPr>
            <w:tcW w:w="5575" w:type="dxa"/>
            <w:vMerge/>
            <w:tcBorders>
              <w:right w:val="single" w:sz="4" w:space="0" w:color="auto"/>
            </w:tcBorders>
          </w:tcPr>
          <w:p w14:paraId="46CA3729" w14:textId="77777777" w:rsidR="00100AD7" w:rsidRPr="009A58FF" w:rsidRDefault="00100AD7" w:rsidP="002E09E3">
            <w:pPr>
              <w:spacing w:before="60"/>
              <w:rPr>
                <w:rFonts w:cs="Arial"/>
                <w:b/>
                <w:sz w:val="18"/>
                <w:szCs w:val="18"/>
              </w:rPr>
            </w:pPr>
          </w:p>
        </w:tc>
        <w:tc>
          <w:tcPr>
            <w:tcW w:w="270" w:type="dxa"/>
            <w:tcBorders>
              <w:top w:val="nil"/>
              <w:left w:val="single" w:sz="4" w:space="0" w:color="auto"/>
              <w:bottom w:val="nil"/>
              <w:right w:val="single" w:sz="4" w:space="0" w:color="auto"/>
            </w:tcBorders>
          </w:tcPr>
          <w:p w14:paraId="56B30C9D" w14:textId="77777777" w:rsidR="00100AD7" w:rsidRPr="009A58FF" w:rsidRDefault="00100AD7" w:rsidP="002E09E3">
            <w:pPr>
              <w:spacing w:before="60"/>
              <w:rPr>
                <w:rFonts w:cs="Arial"/>
                <w:b/>
                <w:sz w:val="18"/>
                <w:szCs w:val="18"/>
              </w:rPr>
            </w:pPr>
          </w:p>
        </w:tc>
        <w:tc>
          <w:tcPr>
            <w:tcW w:w="1133" w:type="dxa"/>
            <w:vMerge w:val="restart"/>
            <w:tcBorders>
              <w:left w:val="single" w:sz="4" w:space="0" w:color="auto"/>
            </w:tcBorders>
            <w:shd w:val="clear" w:color="auto" w:fill="auto"/>
          </w:tcPr>
          <w:p w14:paraId="2DF7D261" w14:textId="77777777" w:rsidR="00100AD7" w:rsidRPr="009A58FF" w:rsidRDefault="00100AD7" w:rsidP="002E09E3">
            <w:pPr>
              <w:spacing w:before="60"/>
              <w:rPr>
                <w:rFonts w:cs="Arial"/>
                <w:b/>
                <w:sz w:val="18"/>
                <w:szCs w:val="18"/>
              </w:rPr>
            </w:pPr>
            <w:r w:rsidRPr="009A58FF">
              <w:rPr>
                <w:rFonts w:cs="Arial"/>
                <w:b/>
                <w:sz w:val="18"/>
                <w:szCs w:val="18"/>
              </w:rPr>
              <w:t>Total resources allocated:</w:t>
            </w:r>
          </w:p>
        </w:tc>
        <w:tc>
          <w:tcPr>
            <w:tcW w:w="3187" w:type="dxa"/>
            <w:gridSpan w:val="2"/>
            <w:shd w:val="clear" w:color="auto" w:fill="auto"/>
            <w:vAlign w:val="center"/>
          </w:tcPr>
          <w:p w14:paraId="174EA9EF" w14:textId="77777777" w:rsidR="00100AD7" w:rsidRPr="009A58FF" w:rsidRDefault="00100AD7" w:rsidP="002E09E3">
            <w:pPr>
              <w:jc w:val="right"/>
              <w:rPr>
                <w:rFonts w:cs="Arial"/>
                <w:sz w:val="18"/>
                <w:szCs w:val="18"/>
              </w:rPr>
            </w:pPr>
          </w:p>
        </w:tc>
      </w:tr>
      <w:tr w:rsidR="00100AD7" w:rsidRPr="009A58FF" w14:paraId="783B2D46" w14:textId="77777777" w:rsidTr="002E09E3">
        <w:trPr>
          <w:trHeight w:val="602"/>
          <w:jc w:val="center"/>
        </w:trPr>
        <w:tc>
          <w:tcPr>
            <w:tcW w:w="5575" w:type="dxa"/>
            <w:vMerge/>
            <w:tcBorders>
              <w:right w:val="single" w:sz="4" w:space="0" w:color="auto"/>
            </w:tcBorders>
          </w:tcPr>
          <w:p w14:paraId="26C0D62C" w14:textId="77777777" w:rsidR="00100AD7" w:rsidRPr="009A58FF" w:rsidRDefault="00100AD7" w:rsidP="002E09E3">
            <w:pPr>
              <w:rPr>
                <w:rFonts w:cs="Arial"/>
                <w:sz w:val="18"/>
                <w:szCs w:val="18"/>
              </w:rPr>
            </w:pPr>
          </w:p>
        </w:tc>
        <w:tc>
          <w:tcPr>
            <w:tcW w:w="270" w:type="dxa"/>
            <w:tcBorders>
              <w:top w:val="nil"/>
              <w:left w:val="single" w:sz="4" w:space="0" w:color="auto"/>
              <w:bottom w:val="nil"/>
              <w:right w:val="single" w:sz="4" w:space="0" w:color="auto"/>
            </w:tcBorders>
          </w:tcPr>
          <w:p w14:paraId="4EE51479" w14:textId="77777777" w:rsidR="00100AD7" w:rsidRPr="009A58FF" w:rsidRDefault="00100AD7" w:rsidP="002E09E3">
            <w:pPr>
              <w:rPr>
                <w:rFonts w:cs="Arial"/>
                <w:sz w:val="18"/>
                <w:szCs w:val="18"/>
              </w:rPr>
            </w:pPr>
          </w:p>
        </w:tc>
        <w:tc>
          <w:tcPr>
            <w:tcW w:w="1133" w:type="dxa"/>
            <w:vMerge/>
            <w:tcBorders>
              <w:left w:val="single" w:sz="4" w:space="0" w:color="auto"/>
            </w:tcBorders>
            <w:shd w:val="clear" w:color="auto" w:fill="auto"/>
          </w:tcPr>
          <w:p w14:paraId="454F5287" w14:textId="77777777" w:rsidR="00100AD7" w:rsidRPr="009A58FF" w:rsidRDefault="00100AD7" w:rsidP="002E09E3">
            <w:pPr>
              <w:rPr>
                <w:rFonts w:cs="Arial"/>
                <w:sz w:val="18"/>
                <w:szCs w:val="18"/>
              </w:rPr>
            </w:pPr>
          </w:p>
        </w:tc>
        <w:tc>
          <w:tcPr>
            <w:tcW w:w="1337" w:type="dxa"/>
            <w:shd w:val="clear" w:color="auto" w:fill="auto"/>
            <w:vAlign w:val="center"/>
          </w:tcPr>
          <w:p w14:paraId="0F1DE674" w14:textId="77777777" w:rsidR="00100AD7" w:rsidRPr="009A58FF" w:rsidRDefault="00100AD7" w:rsidP="002E09E3">
            <w:pPr>
              <w:jc w:val="right"/>
              <w:rPr>
                <w:rFonts w:cs="Arial"/>
                <w:b/>
                <w:sz w:val="18"/>
                <w:szCs w:val="18"/>
              </w:rPr>
            </w:pPr>
            <w:r>
              <w:rPr>
                <w:rFonts w:cs="Arial"/>
                <w:b/>
                <w:sz w:val="18"/>
                <w:szCs w:val="18"/>
              </w:rPr>
              <w:t>UN Women</w:t>
            </w:r>
            <w:r w:rsidRPr="009A58FF">
              <w:rPr>
                <w:rFonts w:cs="Arial"/>
                <w:b/>
                <w:sz w:val="18"/>
                <w:szCs w:val="18"/>
              </w:rPr>
              <w:t>:</w:t>
            </w:r>
          </w:p>
        </w:tc>
        <w:tc>
          <w:tcPr>
            <w:tcW w:w="1850" w:type="dxa"/>
            <w:shd w:val="clear" w:color="auto" w:fill="auto"/>
            <w:vAlign w:val="center"/>
          </w:tcPr>
          <w:p w14:paraId="091EA8B7" w14:textId="77777777" w:rsidR="00100AD7" w:rsidRPr="009A58FF" w:rsidRDefault="00100AD7" w:rsidP="002E09E3">
            <w:pPr>
              <w:jc w:val="center"/>
              <w:rPr>
                <w:rFonts w:cs="Arial"/>
                <w:sz w:val="18"/>
                <w:szCs w:val="18"/>
              </w:rPr>
            </w:pPr>
            <w:r>
              <w:rPr>
                <w:rFonts w:cs="Arial"/>
                <w:sz w:val="18"/>
                <w:szCs w:val="18"/>
              </w:rPr>
              <w:t>637,000 USD</w:t>
            </w:r>
            <w:r w:rsidRPr="009A58FF">
              <w:rPr>
                <w:rFonts w:cs="Arial"/>
                <w:sz w:val="18"/>
                <w:szCs w:val="18"/>
              </w:rPr>
              <w:t xml:space="preserve"> </w:t>
            </w:r>
          </w:p>
        </w:tc>
      </w:tr>
      <w:tr w:rsidR="00100AD7" w:rsidRPr="009A58FF" w14:paraId="21BC2182" w14:textId="77777777" w:rsidTr="002E09E3">
        <w:trPr>
          <w:trHeight w:val="346"/>
          <w:jc w:val="center"/>
        </w:trPr>
        <w:tc>
          <w:tcPr>
            <w:tcW w:w="5575" w:type="dxa"/>
            <w:vMerge/>
            <w:tcBorders>
              <w:right w:val="single" w:sz="4" w:space="0" w:color="auto"/>
            </w:tcBorders>
          </w:tcPr>
          <w:p w14:paraId="1144CA7F" w14:textId="77777777" w:rsidR="00100AD7" w:rsidRPr="009A58FF" w:rsidRDefault="00100AD7" w:rsidP="002E09E3">
            <w:pPr>
              <w:rPr>
                <w:rFonts w:cs="Arial"/>
                <w:sz w:val="18"/>
                <w:szCs w:val="18"/>
              </w:rPr>
            </w:pPr>
          </w:p>
        </w:tc>
        <w:tc>
          <w:tcPr>
            <w:tcW w:w="270" w:type="dxa"/>
            <w:tcBorders>
              <w:top w:val="nil"/>
              <w:left w:val="single" w:sz="4" w:space="0" w:color="auto"/>
              <w:bottom w:val="nil"/>
              <w:right w:val="single" w:sz="4" w:space="0" w:color="auto"/>
            </w:tcBorders>
          </w:tcPr>
          <w:p w14:paraId="17192B8D" w14:textId="77777777" w:rsidR="00100AD7" w:rsidRPr="009A58FF" w:rsidRDefault="00100AD7" w:rsidP="002E09E3">
            <w:pPr>
              <w:rPr>
                <w:rFonts w:cs="Arial"/>
                <w:sz w:val="18"/>
                <w:szCs w:val="18"/>
              </w:rPr>
            </w:pPr>
          </w:p>
        </w:tc>
        <w:tc>
          <w:tcPr>
            <w:tcW w:w="1133" w:type="dxa"/>
            <w:vMerge/>
            <w:tcBorders>
              <w:left w:val="single" w:sz="4" w:space="0" w:color="auto"/>
            </w:tcBorders>
            <w:shd w:val="clear" w:color="auto" w:fill="auto"/>
          </w:tcPr>
          <w:p w14:paraId="3BA889A7" w14:textId="77777777" w:rsidR="00100AD7" w:rsidRPr="009A58FF" w:rsidRDefault="00100AD7" w:rsidP="002E09E3">
            <w:pPr>
              <w:rPr>
                <w:rFonts w:cs="Arial"/>
                <w:sz w:val="18"/>
                <w:szCs w:val="18"/>
              </w:rPr>
            </w:pPr>
          </w:p>
        </w:tc>
        <w:tc>
          <w:tcPr>
            <w:tcW w:w="1337" w:type="dxa"/>
            <w:shd w:val="clear" w:color="auto" w:fill="auto"/>
            <w:vAlign w:val="center"/>
          </w:tcPr>
          <w:p w14:paraId="4BB5A5CE" w14:textId="77777777" w:rsidR="00100AD7" w:rsidRPr="009A58FF" w:rsidRDefault="00100AD7" w:rsidP="002E09E3">
            <w:pPr>
              <w:jc w:val="right"/>
              <w:rPr>
                <w:rFonts w:cs="Arial"/>
                <w:b/>
                <w:sz w:val="18"/>
                <w:szCs w:val="18"/>
              </w:rPr>
            </w:pPr>
            <w:r w:rsidRPr="009A58FF">
              <w:rPr>
                <w:rFonts w:cs="Arial"/>
                <w:b/>
                <w:sz w:val="18"/>
                <w:szCs w:val="18"/>
              </w:rPr>
              <w:t>Government:</w:t>
            </w:r>
          </w:p>
        </w:tc>
        <w:tc>
          <w:tcPr>
            <w:tcW w:w="1850" w:type="dxa"/>
            <w:shd w:val="clear" w:color="auto" w:fill="auto"/>
            <w:vAlign w:val="center"/>
          </w:tcPr>
          <w:p w14:paraId="12A6BD62" w14:textId="77777777" w:rsidR="00100AD7" w:rsidRPr="009A58FF" w:rsidRDefault="00100AD7" w:rsidP="002E09E3">
            <w:pPr>
              <w:jc w:val="center"/>
              <w:rPr>
                <w:rFonts w:cs="Arial"/>
                <w:sz w:val="18"/>
                <w:szCs w:val="18"/>
              </w:rPr>
            </w:pPr>
            <w:r w:rsidRPr="009A58FF">
              <w:rPr>
                <w:rFonts w:cs="Arial"/>
                <w:sz w:val="18"/>
                <w:szCs w:val="18"/>
              </w:rPr>
              <w:t>n/a</w:t>
            </w:r>
          </w:p>
        </w:tc>
      </w:tr>
      <w:tr w:rsidR="00100AD7" w:rsidRPr="009A58FF" w14:paraId="7896023E" w14:textId="77777777" w:rsidTr="002E09E3">
        <w:trPr>
          <w:trHeight w:val="402"/>
          <w:jc w:val="center"/>
        </w:trPr>
        <w:tc>
          <w:tcPr>
            <w:tcW w:w="5575" w:type="dxa"/>
            <w:vMerge/>
            <w:tcBorders>
              <w:right w:val="single" w:sz="4" w:space="0" w:color="auto"/>
            </w:tcBorders>
          </w:tcPr>
          <w:p w14:paraId="495E47F3" w14:textId="77777777" w:rsidR="00100AD7" w:rsidRPr="009A58FF" w:rsidRDefault="00100AD7" w:rsidP="002E09E3">
            <w:pPr>
              <w:rPr>
                <w:rFonts w:cs="Arial"/>
                <w:sz w:val="18"/>
                <w:szCs w:val="18"/>
              </w:rPr>
            </w:pPr>
          </w:p>
        </w:tc>
        <w:tc>
          <w:tcPr>
            <w:tcW w:w="270" w:type="dxa"/>
            <w:tcBorders>
              <w:top w:val="nil"/>
              <w:left w:val="single" w:sz="4" w:space="0" w:color="auto"/>
              <w:bottom w:val="nil"/>
              <w:right w:val="single" w:sz="4" w:space="0" w:color="auto"/>
            </w:tcBorders>
          </w:tcPr>
          <w:p w14:paraId="40FB194F" w14:textId="77777777" w:rsidR="00100AD7" w:rsidRPr="009A58FF" w:rsidRDefault="00100AD7" w:rsidP="002E09E3">
            <w:pPr>
              <w:rPr>
                <w:rFonts w:cs="Arial"/>
                <w:sz w:val="18"/>
                <w:szCs w:val="18"/>
              </w:rPr>
            </w:pPr>
          </w:p>
        </w:tc>
        <w:tc>
          <w:tcPr>
            <w:tcW w:w="1133" w:type="dxa"/>
            <w:vMerge/>
            <w:tcBorders>
              <w:left w:val="single" w:sz="4" w:space="0" w:color="auto"/>
            </w:tcBorders>
            <w:shd w:val="clear" w:color="auto" w:fill="auto"/>
          </w:tcPr>
          <w:p w14:paraId="7C06B1FB" w14:textId="77777777" w:rsidR="00100AD7" w:rsidRPr="009A58FF" w:rsidRDefault="00100AD7" w:rsidP="002E09E3">
            <w:pPr>
              <w:rPr>
                <w:rFonts w:cs="Arial"/>
                <w:sz w:val="18"/>
                <w:szCs w:val="18"/>
              </w:rPr>
            </w:pPr>
          </w:p>
        </w:tc>
        <w:tc>
          <w:tcPr>
            <w:tcW w:w="1337" w:type="dxa"/>
            <w:shd w:val="clear" w:color="auto" w:fill="auto"/>
            <w:vAlign w:val="center"/>
          </w:tcPr>
          <w:p w14:paraId="27E6D28F" w14:textId="77777777" w:rsidR="00100AD7" w:rsidRPr="009A58FF" w:rsidRDefault="00100AD7" w:rsidP="002E09E3">
            <w:pPr>
              <w:jc w:val="right"/>
              <w:rPr>
                <w:rFonts w:cs="Arial"/>
                <w:b/>
                <w:sz w:val="18"/>
                <w:szCs w:val="18"/>
              </w:rPr>
            </w:pPr>
            <w:r w:rsidRPr="009A58FF">
              <w:rPr>
                <w:rFonts w:cs="Arial"/>
                <w:b/>
                <w:sz w:val="18"/>
                <w:szCs w:val="18"/>
              </w:rPr>
              <w:t>In-Kind:</w:t>
            </w:r>
          </w:p>
        </w:tc>
        <w:tc>
          <w:tcPr>
            <w:tcW w:w="1850" w:type="dxa"/>
            <w:shd w:val="clear" w:color="auto" w:fill="auto"/>
            <w:vAlign w:val="center"/>
          </w:tcPr>
          <w:p w14:paraId="5D2892D6" w14:textId="77777777" w:rsidR="00100AD7" w:rsidRPr="009A58FF" w:rsidRDefault="00100AD7" w:rsidP="002E09E3">
            <w:pPr>
              <w:jc w:val="center"/>
              <w:rPr>
                <w:rFonts w:cs="Arial"/>
                <w:sz w:val="18"/>
                <w:szCs w:val="18"/>
              </w:rPr>
            </w:pPr>
            <w:r w:rsidRPr="009A58FF">
              <w:rPr>
                <w:rFonts w:cs="Arial"/>
                <w:sz w:val="18"/>
                <w:szCs w:val="18"/>
              </w:rPr>
              <w:t>n/a</w:t>
            </w:r>
          </w:p>
        </w:tc>
      </w:tr>
      <w:tr w:rsidR="00100AD7" w:rsidRPr="009A58FF" w14:paraId="2F9E376A" w14:textId="77777777" w:rsidTr="002E09E3">
        <w:trPr>
          <w:trHeight w:val="402"/>
          <w:jc w:val="center"/>
        </w:trPr>
        <w:tc>
          <w:tcPr>
            <w:tcW w:w="5575" w:type="dxa"/>
            <w:vMerge/>
            <w:tcBorders>
              <w:right w:val="single" w:sz="4" w:space="0" w:color="auto"/>
            </w:tcBorders>
          </w:tcPr>
          <w:p w14:paraId="2DE0F0F2" w14:textId="77777777" w:rsidR="00100AD7" w:rsidRPr="009A58FF" w:rsidRDefault="00100AD7" w:rsidP="002E09E3">
            <w:pPr>
              <w:rPr>
                <w:rFonts w:cs="Arial"/>
                <w:b/>
                <w:sz w:val="18"/>
                <w:szCs w:val="18"/>
              </w:rPr>
            </w:pPr>
          </w:p>
        </w:tc>
        <w:tc>
          <w:tcPr>
            <w:tcW w:w="270" w:type="dxa"/>
            <w:tcBorders>
              <w:top w:val="nil"/>
              <w:left w:val="single" w:sz="4" w:space="0" w:color="auto"/>
              <w:bottom w:val="nil"/>
              <w:right w:val="single" w:sz="4" w:space="0" w:color="auto"/>
            </w:tcBorders>
          </w:tcPr>
          <w:p w14:paraId="29884776" w14:textId="77777777" w:rsidR="00100AD7" w:rsidRPr="009A58FF" w:rsidRDefault="00100AD7" w:rsidP="002E09E3">
            <w:pPr>
              <w:rPr>
                <w:rFonts w:cs="Arial"/>
                <w:b/>
                <w:sz w:val="18"/>
                <w:szCs w:val="18"/>
              </w:rPr>
            </w:pPr>
          </w:p>
        </w:tc>
        <w:tc>
          <w:tcPr>
            <w:tcW w:w="1133" w:type="dxa"/>
            <w:tcBorders>
              <w:left w:val="single" w:sz="4" w:space="0" w:color="auto"/>
            </w:tcBorders>
            <w:shd w:val="clear" w:color="auto" w:fill="auto"/>
            <w:vAlign w:val="center"/>
          </w:tcPr>
          <w:p w14:paraId="6C2A41A5" w14:textId="77777777" w:rsidR="00100AD7" w:rsidRPr="009A58FF" w:rsidRDefault="00100AD7" w:rsidP="002E09E3">
            <w:pPr>
              <w:rPr>
                <w:rFonts w:cs="Arial"/>
                <w:sz w:val="18"/>
                <w:szCs w:val="18"/>
              </w:rPr>
            </w:pPr>
            <w:r w:rsidRPr="009A58FF">
              <w:rPr>
                <w:rFonts w:cs="Arial"/>
                <w:b/>
                <w:sz w:val="18"/>
                <w:szCs w:val="18"/>
              </w:rPr>
              <w:t>Unfunded:</w:t>
            </w:r>
          </w:p>
        </w:tc>
        <w:tc>
          <w:tcPr>
            <w:tcW w:w="3187" w:type="dxa"/>
            <w:gridSpan w:val="2"/>
            <w:shd w:val="clear" w:color="auto" w:fill="auto"/>
            <w:vAlign w:val="center"/>
          </w:tcPr>
          <w:p w14:paraId="2C255798" w14:textId="77777777" w:rsidR="00100AD7" w:rsidRPr="009A58FF" w:rsidRDefault="00100AD7" w:rsidP="002E09E3">
            <w:pPr>
              <w:rPr>
                <w:rFonts w:cs="Arial"/>
                <w:sz w:val="18"/>
                <w:szCs w:val="18"/>
              </w:rPr>
            </w:pPr>
            <w:r w:rsidRPr="009A58FF">
              <w:rPr>
                <w:rFonts w:cs="Arial"/>
                <w:sz w:val="18"/>
                <w:szCs w:val="18"/>
              </w:rPr>
              <w:t>n/a</w:t>
            </w:r>
          </w:p>
        </w:tc>
      </w:tr>
    </w:tbl>
    <w:p w14:paraId="63C0A523" w14:textId="77777777" w:rsidR="00C745CE" w:rsidRPr="009A58FF" w:rsidRDefault="00C745CE" w:rsidP="00C745CE">
      <w:pPr>
        <w:tabs>
          <w:tab w:val="left" w:pos="960"/>
        </w:tabs>
        <w:spacing w:before="120"/>
        <w:rPr>
          <w:rFonts w:cs="Arial"/>
          <w:sz w:val="18"/>
          <w:szCs w:val="18"/>
        </w:rPr>
      </w:pPr>
      <w:r w:rsidRPr="009A58FF">
        <w:rPr>
          <w:rFonts w:cs="Arial"/>
          <w:sz w:val="18"/>
          <w:szCs w:val="18"/>
        </w:rP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55"/>
      </w:tblGrid>
      <w:tr w:rsidR="00C745CE" w:rsidRPr="009A58FF" w14:paraId="3F681E6F" w14:textId="77777777" w:rsidTr="002E09E3">
        <w:tc>
          <w:tcPr>
            <w:tcW w:w="4495" w:type="dxa"/>
            <w:shd w:val="clear" w:color="auto" w:fill="auto"/>
            <w:vAlign w:val="center"/>
          </w:tcPr>
          <w:p w14:paraId="708C226D" w14:textId="77777777" w:rsidR="00C745CE" w:rsidRPr="009A58FF" w:rsidRDefault="00C745CE" w:rsidP="002E09E3">
            <w:pPr>
              <w:jc w:val="center"/>
              <w:rPr>
                <w:rFonts w:cs="Arial"/>
                <w:sz w:val="18"/>
                <w:szCs w:val="18"/>
              </w:rPr>
            </w:pPr>
            <w:r w:rsidRPr="009A58FF">
              <w:rPr>
                <w:rFonts w:cs="Arial"/>
                <w:sz w:val="18"/>
                <w:szCs w:val="18"/>
              </w:rPr>
              <w:t>RA Ministry of Territorial Administration and Development</w:t>
            </w:r>
          </w:p>
        </w:tc>
        <w:tc>
          <w:tcPr>
            <w:tcW w:w="4855" w:type="dxa"/>
            <w:shd w:val="clear" w:color="auto" w:fill="auto"/>
            <w:vAlign w:val="center"/>
          </w:tcPr>
          <w:p w14:paraId="4B11B352" w14:textId="77777777" w:rsidR="00C745CE" w:rsidRPr="009A58FF" w:rsidRDefault="00C745CE" w:rsidP="002E09E3">
            <w:pPr>
              <w:jc w:val="center"/>
              <w:rPr>
                <w:rFonts w:cs="Arial"/>
                <w:sz w:val="18"/>
                <w:szCs w:val="18"/>
              </w:rPr>
            </w:pPr>
            <w:r w:rsidRPr="009A58FF">
              <w:rPr>
                <w:rFonts w:cs="Arial"/>
                <w:sz w:val="18"/>
                <w:szCs w:val="18"/>
              </w:rPr>
              <w:t>UNDP</w:t>
            </w:r>
          </w:p>
          <w:p w14:paraId="01193738" w14:textId="77777777" w:rsidR="00C745CE" w:rsidRPr="009A58FF" w:rsidRDefault="00C745CE" w:rsidP="002E09E3">
            <w:pPr>
              <w:jc w:val="center"/>
              <w:rPr>
                <w:rFonts w:cs="Arial"/>
                <w:sz w:val="18"/>
                <w:szCs w:val="18"/>
              </w:rPr>
            </w:pPr>
          </w:p>
        </w:tc>
      </w:tr>
      <w:tr w:rsidR="00C745CE" w:rsidRPr="004F6E39" w14:paraId="69CA0AF0" w14:textId="77777777" w:rsidTr="002E09E3">
        <w:trPr>
          <w:trHeight w:val="1196"/>
        </w:trPr>
        <w:tc>
          <w:tcPr>
            <w:tcW w:w="4495" w:type="dxa"/>
            <w:shd w:val="clear" w:color="auto" w:fill="auto"/>
          </w:tcPr>
          <w:p w14:paraId="18645FEB" w14:textId="77777777" w:rsidR="00C745CE" w:rsidRPr="00755A02" w:rsidRDefault="00C745CE" w:rsidP="002E09E3">
            <w:pPr>
              <w:rPr>
                <w:rFonts w:cs="Arial"/>
                <w:sz w:val="18"/>
                <w:szCs w:val="18"/>
              </w:rPr>
            </w:pPr>
          </w:p>
          <w:p w14:paraId="5DC08646" w14:textId="77777777" w:rsidR="00C745CE" w:rsidRPr="00755A02" w:rsidRDefault="00C745CE" w:rsidP="002E09E3">
            <w:pPr>
              <w:rPr>
                <w:rFonts w:cs="Arial"/>
                <w:sz w:val="18"/>
                <w:szCs w:val="18"/>
              </w:rPr>
            </w:pPr>
            <w:r w:rsidRPr="00755A02">
              <w:rPr>
                <w:rFonts w:cs="Arial"/>
                <w:sz w:val="18"/>
                <w:szCs w:val="18"/>
              </w:rPr>
              <w:t>Print Name:</w:t>
            </w:r>
          </w:p>
        </w:tc>
        <w:tc>
          <w:tcPr>
            <w:tcW w:w="4855" w:type="dxa"/>
            <w:shd w:val="clear" w:color="auto" w:fill="auto"/>
          </w:tcPr>
          <w:p w14:paraId="3DEC0558" w14:textId="77777777" w:rsidR="00C745CE" w:rsidRPr="00755A02" w:rsidRDefault="00C745CE" w:rsidP="002E09E3">
            <w:pPr>
              <w:rPr>
                <w:rFonts w:cs="Arial"/>
                <w:sz w:val="18"/>
                <w:szCs w:val="18"/>
              </w:rPr>
            </w:pPr>
          </w:p>
          <w:p w14:paraId="2295D99C" w14:textId="77777777" w:rsidR="00C745CE" w:rsidRPr="00755A02" w:rsidRDefault="00C745CE" w:rsidP="002E09E3">
            <w:pPr>
              <w:rPr>
                <w:rFonts w:cs="Arial"/>
                <w:sz w:val="18"/>
                <w:szCs w:val="18"/>
              </w:rPr>
            </w:pPr>
            <w:r w:rsidRPr="00755A02">
              <w:rPr>
                <w:rFonts w:cs="Arial"/>
                <w:sz w:val="18"/>
                <w:szCs w:val="18"/>
              </w:rPr>
              <w:t>Print Name:</w:t>
            </w:r>
          </w:p>
        </w:tc>
      </w:tr>
      <w:tr w:rsidR="00C745CE" w:rsidRPr="004F6E39" w14:paraId="6707C4CA" w14:textId="77777777" w:rsidTr="002E09E3">
        <w:trPr>
          <w:trHeight w:val="327"/>
        </w:trPr>
        <w:tc>
          <w:tcPr>
            <w:tcW w:w="4495" w:type="dxa"/>
            <w:shd w:val="clear" w:color="auto" w:fill="auto"/>
          </w:tcPr>
          <w:p w14:paraId="07128E28" w14:textId="77777777" w:rsidR="00C745CE" w:rsidRPr="009A58FF" w:rsidRDefault="00C745CE" w:rsidP="002E09E3">
            <w:pPr>
              <w:rPr>
                <w:rFonts w:cs="Arial"/>
                <w:sz w:val="18"/>
                <w:szCs w:val="18"/>
              </w:rPr>
            </w:pPr>
            <w:r w:rsidRPr="009A58FF">
              <w:rPr>
                <w:rFonts w:cs="Arial"/>
                <w:sz w:val="18"/>
                <w:szCs w:val="18"/>
              </w:rPr>
              <w:t xml:space="preserve">Date: </w:t>
            </w:r>
          </w:p>
        </w:tc>
        <w:tc>
          <w:tcPr>
            <w:tcW w:w="4855" w:type="dxa"/>
            <w:shd w:val="clear" w:color="auto" w:fill="auto"/>
          </w:tcPr>
          <w:p w14:paraId="6DE43665" w14:textId="77777777" w:rsidR="00C745CE" w:rsidRPr="009A58FF" w:rsidRDefault="00C745CE" w:rsidP="002E09E3">
            <w:pPr>
              <w:rPr>
                <w:rFonts w:cs="Arial"/>
                <w:sz w:val="18"/>
                <w:szCs w:val="18"/>
              </w:rPr>
            </w:pPr>
            <w:r w:rsidRPr="009A58FF">
              <w:rPr>
                <w:rFonts w:cs="Arial"/>
                <w:sz w:val="18"/>
                <w:szCs w:val="18"/>
              </w:rPr>
              <w:t>Date:</w:t>
            </w:r>
          </w:p>
        </w:tc>
      </w:tr>
    </w:tbl>
    <w:p w14:paraId="30155C37" w14:textId="2AE0CEE2" w:rsidR="00C745CE" w:rsidRDefault="00C745CE" w:rsidP="00766B89">
      <w:pPr>
        <w:tabs>
          <w:tab w:val="left" w:pos="960"/>
        </w:tabs>
        <w:spacing w:before="120" w:after="0"/>
        <w:rPr>
          <w:sz w:val="18"/>
          <w:szCs w:val="18"/>
        </w:rPr>
      </w:pPr>
    </w:p>
    <w:p w14:paraId="0D6D71EC" w14:textId="77777777" w:rsidR="00AE29A4" w:rsidRDefault="00AE29A4" w:rsidP="00766B89">
      <w:pPr>
        <w:tabs>
          <w:tab w:val="left" w:pos="960"/>
        </w:tabs>
        <w:spacing w:before="120" w:after="0"/>
        <w:rPr>
          <w:sz w:val="18"/>
          <w:szCs w:val="18"/>
        </w:rPr>
      </w:pPr>
    </w:p>
    <w:p w14:paraId="3E7F73DC" w14:textId="77777777" w:rsidR="008F1069" w:rsidRDefault="006D58B9" w:rsidP="00394C94">
      <w:pPr>
        <w:pStyle w:val="Heading1"/>
        <w:numPr>
          <w:ilvl w:val="0"/>
          <w:numId w:val="2"/>
        </w:numPr>
      </w:pPr>
      <w:r>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14:paraId="3A8C9C82" w14:textId="77777777" w:rsidR="008254C2" w:rsidRDefault="008254C2" w:rsidP="00540417">
      <w:pPr>
        <w:spacing w:before="120" w:after="240" w:line="276" w:lineRule="auto"/>
        <w:rPr>
          <w:rFonts w:cs="Arial"/>
          <w:b/>
          <w:smallCaps/>
          <w:spacing w:val="-2"/>
          <w:sz w:val="20"/>
          <w:szCs w:val="20"/>
        </w:rPr>
      </w:pPr>
      <w:r w:rsidRPr="00685CBA">
        <w:rPr>
          <w:rFonts w:cs="Arial"/>
          <w:b/>
          <w:smallCaps/>
          <w:spacing w:val="-2"/>
          <w:sz w:val="20"/>
          <w:szCs w:val="20"/>
        </w:rPr>
        <w:t>C</w:t>
      </w:r>
      <w:r>
        <w:rPr>
          <w:rFonts w:cs="Arial"/>
          <w:b/>
          <w:smallCaps/>
          <w:spacing w:val="-2"/>
          <w:sz w:val="20"/>
          <w:szCs w:val="20"/>
        </w:rPr>
        <w:t xml:space="preserve">ONTEXT </w:t>
      </w:r>
    </w:p>
    <w:p w14:paraId="3F5CFC0C" w14:textId="77777777" w:rsidR="003C568B" w:rsidRDefault="008254C2" w:rsidP="00540417">
      <w:pPr>
        <w:spacing w:after="120" w:line="276" w:lineRule="auto"/>
        <w:rPr>
          <w:rFonts w:cs="Arial"/>
          <w:sz w:val="20"/>
          <w:szCs w:val="20"/>
        </w:rPr>
      </w:pPr>
      <w:r w:rsidRPr="004F6E39">
        <w:rPr>
          <w:rFonts w:cs="Arial"/>
          <w:sz w:val="20"/>
          <w:szCs w:val="20"/>
        </w:rPr>
        <w:t>Gender equality and women’s empowerment remains a critical development issue in Armenia.  Women comprise 52.2% of population and 56% of those who have compl</w:t>
      </w:r>
      <w:r>
        <w:rPr>
          <w:rFonts w:cs="Arial"/>
          <w:sz w:val="20"/>
          <w:szCs w:val="20"/>
        </w:rPr>
        <w:t>eted higher education. However, women are still the bearers of more of a traditional role in Armenian society</w:t>
      </w:r>
      <w:r w:rsidRPr="004F6E39">
        <w:rPr>
          <w:rFonts w:cs="Arial"/>
          <w:sz w:val="20"/>
          <w:szCs w:val="20"/>
        </w:rPr>
        <w:t xml:space="preserve">. </w:t>
      </w:r>
    </w:p>
    <w:p w14:paraId="6D3E2383" w14:textId="77777777" w:rsidR="008254C2" w:rsidRDefault="008254C2" w:rsidP="00540417">
      <w:pPr>
        <w:spacing w:after="120" w:line="276" w:lineRule="auto"/>
        <w:rPr>
          <w:rFonts w:cs="Arial"/>
          <w:sz w:val="20"/>
          <w:szCs w:val="20"/>
        </w:rPr>
      </w:pPr>
      <w:r w:rsidRPr="008254C2">
        <w:rPr>
          <w:rFonts w:cs="Arial"/>
          <w:sz w:val="20"/>
          <w:szCs w:val="20"/>
        </w:rPr>
        <w:t>Ther</w:t>
      </w:r>
      <w:r>
        <w:rPr>
          <w:rFonts w:cs="Arial"/>
          <w:sz w:val="20"/>
          <w:szCs w:val="20"/>
        </w:rPr>
        <w:t xml:space="preserve">e has been progress in Armenia </w:t>
      </w:r>
      <w:r w:rsidRPr="008254C2">
        <w:rPr>
          <w:rFonts w:cs="Arial"/>
          <w:sz w:val="20"/>
          <w:szCs w:val="20"/>
        </w:rPr>
        <w:t>in terms of reducing ge</w:t>
      </w:r>
      <w:r>
        <w:rPr>
          <w:rFonts w:cs="Arial"/>
          <w:sz w:val="20"/>
          <w:szCs w:val="20"/>
        </w:rPr>
        <w:t>nder inequalities since its</w:t>
      </w:r>
      <w:r w:rsidRPr="008254C2">
        <w:rPr>
          <w:rFonts w:cs="Arial"/>
          <w:sz w:val="20"/>
          <w:szCs w:val="20"/>
        </w:rPr>
        <w:t xml:space="preserve"> independence in the 1990s. Yet, much work remains to achieve the full and equal participation of women in society and in the economy. According to the 2017 Global Gender Gap Report, among 144 economies, Armenia ranked 71st, under the women’s economic participation and opportunity sub-index</w:t>
      </w:r>
      <w:r w:rsidR="0027786A">
        <w:rPr>
          <w:rStyle w:val="FootnoteReference"/>
          <w:rFonts w:cs="Arial"/>
          <w:szCs w:val="20"/>
        </w:rPr>
        <w:footnoteReference w:id="1"/>
      </w:r>
      <w:r w:rsidRPr="008254C2">
        <w:rPr>
          <w:rFonts w:cs="Arial"/>
          <w:sz w:val="20"/>
          <w:szCs w:val="20"/>
        </w:rPr>
        <w:t>.  In the 2012 Women’s Economic Opportunity Index, Armenia scored 51.6, where a score of 100 represents the most favourable environment for women’s economic empowerment</w:t>
      </w:r>
      <w:r w:rsidR="0027786A">
        <w:rPr>
          <w:rStyle w:val="FootnoteReference"/>
          <w:rFonts w:cs="Arial"/>
          <w:szCs w:val="20"/>
        </w:rPr>
        <w:footnoteReference w:id="2"/>
      </w:r>
      <w:r w:rsidRPr="008254C2">
        <w:rPr>
          <w:rFonts w:cs="Arial"/>
          <w:sz w:val="20"/>
          <w:szCs w:val="20"/>
        </w:rPr>
        <w:t>.  The results of these studies suggest that women's economic opportunities in the South Caucasus region continue to be limited.</w:t>
      </w:r>
    </w:p>
    <w:p w14:paraId="03E5398D" w14:textId="77777777" w:rsidR="009D76CB" w:rsidRDefault="009D76CB" w:rsidP="008254C2">
      <w:pPr>
        <w:spacing w:after="226" w:line="276" w:lineRule="auto"/>
        <w:rPr>
          <w:rFonts w:cs="Arial"/>
          <w:sz w:val="20"/>
          <w:szCs w:val="20"/>
        </w:rPr>
      </w:pPr>
      <w:r w:rsidRPr="009D76CB">
        <w:rPr>
          <w:rFonts w:cs="Arial"/>
          <w:sz w:val="20"/>
          <w:szCs w:val="20"/>
        </w:rPr>
        <w:t xml:space="preserve">The statistics on women’s labour force participation do not provide a complete picture, given the disproportionate engagement of women in the informal economy across the world. Still, data from the International Labour Organization (ILO) indicate that women in their productive years in the </w:t>
      </w:r>
      <w:r>
        <w:rPr>
          <w:rFonts w:cs="Arial"/>
          <w:sz w:val="20"/>
          <w:szCs w:val="20"/>
        </w:rPr>
        <w:t>Armenia</w:t>
      </w:r>
      <w:r w:rsidRPr="009D76CB">
        <w:rPr>
          <w:rFonts w:cs="Arial"/>
          <w:sz w:val="20"/>
          <w:szCs w:val="20"/>
        </w:rPr>
        <w:t xml:space="preserve"> are less likely to participate in the labour force than men. The economic activity rates of the working age (15-64</w:t>
      </w:r>
      <w:r w:rsidR="000B4EFD">
        <w:rPr>
          <w:rFonts w:cs="Arial"/>
          <w:sz w:val="20"/>
          <w:szCs w:val="20"/>
        </w:rPr>
        <w:t>) population indicate that 59.6%</w:t>
      </w:r>
      <w:r w:rsidRPr="009D76CB">
        <w:rPr>
          <w:rFonts w:cs="Arial"/>
          <w:sz w:val="20"/>
          <w:szCs w:val="20"/>
        </w:rPr>
        <w:t xml:space="preserve"> of women a</w:t>
      </w:r>
      <w:r w:rsidR="000B4EFD">
        <w:rPr>
          <w:rFonts w:cs="Arial"/>
          <w:sz w:val="20"/>
          <w:szCs w:val="20"/>
        </w:rPr>
        <w:t>nd 77.7%</w:t>
      </w:r>
      <w:r w:rsidRPr="009D76CB">
        <w:rPr>
          <w:rFonts w:cs="Arial"/>
          <w:sz w:val="20"/>
          <w:szCs w:val="20"/>
        </w:rPr>
        <w:t xml:space="preserve"> of men in Armenia, engage actively in the labour market, either </w:t>
      </w:r>
      <w:r>
        <w:rPr>
          <w:rFonts w:cs="Arial"/>
          <w:sz w:val="20"/>
          <w:szCs w:val="20"/>
        </w:rPr>
        <w:t>by working or looking for work</w:t>
      </w:r>
      <w:r w:rsidR="0027786A">
        <w:rPr>
          <w:rStyle w:val="FootnoteReference"/>
          <w:rFonts w:cs="Arial"/>
          <w:szCs w:val="20"/>
        </w:rPr>
        <w:footnoteReference w:id="3"/>
      </w:r>
      <w:r>
        <w:rPr>
          <w:rFonts w:cs="Arial"/>
          <w:sz w:val="20"/>
          <w:szCs w:val="20"/>
        </w:rPr>
        <w:t xml:space="preserve">. </w:t>
      </w:r>
      <w:r w:rsidRPr="009D76CB">
        <w:rPr>
          <w:rFonts w:cs="Arial"/>
          <w:sz w:val="20"/>
          <w:szCs w:val="20"/>
        </w:rPr>
        <w:t>To put it differently, there is an 18-point difference between the economic activity rates of women and men in Armenia. These data also indicate that 40 per cent o</w:t>
      </w:r>
      <w:r>
        <w:rPr>
          <w:rFonts w:cs="Arial"/>
          <w:sz w:val="20"/>
          <w:szCs w:val="20"/>
        </w:rPr>
        <w:t xml:space="preserve">f working age women in Armenia </w:t>
      </w:r>
      <w:r w:rsidRPr="009D76CB">
        <w:rPr>
          <w:rFonts w:cs="Arial"/>
          <w:sz w:val="20"/>
          <w:szCs w:val="20"/>
        </w:rPr>
        <w:t>are economically inactive.</w:t>
      </w:r>
    </w:p>
    <w:p w14:paraId="0BDD8B80" w14:textId="77777777" w:rsidR="008254C2" w:rsidRDefault="0086389C" w:rsidP="002E09E3">
      <w:pPr>
        <w:spacing w:after="226" w:line="276" w:lineRule="auto"/>
        <w:rPr>
          <w:rFonts w:cs="Arial"/>
          <w:sz w:val="20"/>
          <w:szCs w:val="20"/>
        </w:rPr>
      </w:pPr>
      <w:r w:rsidRPr="0086389C">
        <w:rPr>
          <w:rFonts w:cs="Arial"/>
          <w:sz w:val="20"/>
          <w:szCs w:val="20"/>
        </w:rPr>
        <w:t>The da</w:t>
      </w:r>
      <w:r>
        <w:rPr>
          <w:rFonts w:cs="Arial"/>
          <w:sz w:val="20"/>
          <w:szCs w:val="20"/>
        </w:rPr>
        <w:t>ta analysed from the poorest 20%</w:t>
      </w:r>
      <w:r w:rsidRPr="0086389C">
        <w:rPr>
          <w:rFonts w:cs="Arial"/>
          <w:sz w:val="20"/>
          <w:szCs w:val="20"/>
        </w:rPr>
        <w:t xml:space="preserve"> of households in Armenia indicate that women receive at least a secondary or higher-level education in compar</w:t>
      </w:r>
      <w:r>
        <w:rPr>
          <w:rFonts w:cs="Arial"/>
          <w:sz w:val="20"/>
          <w:szCs w:val="20"/>
        </w:rPr>
        <w:t>able percentages with men: 90.3% of women and 82.6%</w:t>
      </w:r>
      <w:r w:rsidRPr="0086389C">
        <w:rPr>
          <w:rFonts w:cs="Arial"/>
          <w:sz w:val="20"/>
          <w:szCs w:val="20"/>
        </w:rPr>
        <w:t xml:space="preserve"> of men. </w:t>
      </w:r>
      <w:r>
        <w:rPr>
          <w:rFonts w:cs="Arial"/>
          <w:sz w:val="20"/>
          <w:szCs w:val="20"/>
        </w:rPr>
        <w:t>However, 65.8% of women compared to 13.4%</w:t>
      </w:r>
      <w:r w:rsidRPr="0086389C">
        <w:rPr>
          <w:rFonts w:cs="Arial"/>
          <w:sz w:val="20"/>
          <w:szCs w:val="20"/>
        </w:rPr>
        <w:t xml:space="preserve"> of men from the poorest 20</w:t>
      </w:r>
      <w:r>
        <w:rPr>
          <w:rFonts w:cs="Arial"/>
          <w:sz w:val="20"/>
          <w:szCs w:val="20"/>
        </w:rPr>
        <w:t>%</w:t>
      </w:r>
      <w:r w:rsidRPr="0086389C">
        <w:rPr>
          <w:rFonts w:cs="Arial"/>
          <w:sz w:val="20"/>
          <w:szCs w:val="20"/>
        </w:rPr>
        <w:t xml:space="preserve"> of households were not employed in Armenia</w:t>
      </w:r>
      <w:r>
        <w:rPr>
          <w:rFonts w:cs="Arial"/>
          <w:sz w:val="20"/>
          <w:szCs w:val="20"/>
        </w:rPr>
        <w:t xml:space="preserve">. </w:t>
      </w:r>
      <w:r w:rsidRPr="0086389C">
        <w:rPr>
          <w:rFonts w:cs="Arial"/>
          <w:sz w:val="20"/>
          <w:szCs w:val="20"/>
        </w:rPr>
        <w:t>These data clearly show that, on the one hand, there exists a talent pool of educated females among the poorest segments of these societies that would benefit from skills development, while on the other hand, there exist barriers that prevent poor women from getting jobs (such as discriminatory social norms, lack of services such as kindergartens, mobility, etc.).</w:t>
      </w:r>
    </w:p>
    <w:p w14:paraId="4D3D6698" w14:textId="77777777" w:rsidR="003C568B" w:rsidRDefault="003C568B" w:rsidP="002E09E3">
      <w:pPr>
        <w:spacing w:after="226" w:line="276" w:lineRule="auto"/>
        <w:rPr>
          <w:rFonts w:cs="Arial"/>
          <w:sz w:val="20"/>
          <w:szCs w:val="20"/>
        </w:rPr>
      </w:pPr>
      <w:r w:rsidRPr="003C568B">
        <w:rPr>
          <w:rFonts w:cs="Arial"/>
          <w:sz w:val="20"/>
          <w:szCs w:val="20"/>
        </w:rPr>
        <w:t xml:space="preserve">The 2018 study commission by UN Women to the Caucasus Research and Resources </w:t>
      </w:r>
      <w:proofErr w:type="spellStart"/>
      <w:r w:rsidRPr="003C568B">
        <w:rPr>
          <w:rFonts w:cs="Arial"/>
          <w:sz w:val="20"/>
          <w:szCs w:val="20"/>
        </w:rPr>
        <w:t>Centers</w:t>
      </w:r>
      <w:proofErr w:type="spellEnd"/>
      <w:r w:rsidRPr="003C568B">
        <w:rPr>
          <w:rFonts w:cs="Arial"/>
          <w:sz w:val="20"/>
          <w:szCs w:val="20"/>
        </w:rPr>
        <w:t xml:space="preserve"> in the frameworks of the SDC supported inception phase of this project also concluded that the primary driver of women’s economic inactivity in the region is traditional gender roles and the accompanying burdens associated with unpaid care work; Women who are not working explicitly cite family-related reasons for not working. In Armenia, having children, being married, and/or having left or not sought out work for family-related reasons are strong predictors of whether a woman participates in the labour force. In Armenia, married women are 16 percentage points less likely to participate in the labour force. In contrast, married men are 19 percentage points more likely to participate in the labour force, controlling for other relevant factors. </w:t>
      </w:r>
    </w:p>
    <w:p w14:paraId="4795BECB" w14:textId="77777777" w:rsidR="0011252E" w:rsidRPr="00D352B1" w:rsidRDefault="0011252E" w:rsidP="0011252E">
      <w:pPr>
        <w:spacing w:after="0" w:line="276" w:lineRule="auto"/>
        <w:rPr>
          <w:rFonts w:cs="Arial"/>
          <w:sz w:val="20"/>
          <w:szCs w:val="20"/>
        </w:rPr>
      </w:pPr>
      <w:r w:rsidRPr="00D352B1">
        <w:rPr>
          <w:rFonts w:cs="Arial"/>
          <w:sz w:val="20"/>
          <w:szCs w:val="20"/>
        </w:rPr>
        <w:t xml:space="preserve">For women in developing countries, the informal labour economy, or grey economy, is often their main source of income. Informal work can include those who are self-employed, such as street vendors, petty traders and subsistence farmers, as well as waged workers in domestic or seasonal agricultural work. This type of work is considered informal, as it lacks the protection of labour laws and regulations. As a result, such workers are vulnerable to low pay and unsafe working conditions and are excluded from social benefits, such as pensions, sick leave and health insurance. Women involved in informal work may also face intersectional forms of discrimination and violence in the workplace.  The overall rates of vulnerable employment in the South </w:t>
      </w:r>
      <w:r w:rsidRPr="00D352B1">
        <w:rPr>
          <w:rFonts w:cs="Arial"/>
          <w:sz w:val="20"/>
          <w:szCs w:val="20"/>
        </w:rPr>
        <w:lastRenderedPageBreak/>
        <w:t xml:space="preserve">Caucasus are high. According to the World Bank, the percentage of women’s employment categorized as </w:t>
      </w:r>
      <w:r w:rsidR="00D023D1" w:rsidRPr="00D352B1">
        <w:rPr>
          <w:rFonts w:cs="Arial"/>
          <w:sz w:val="20"/>
          <w:szCs w:val="20"/>
        </w:rPr>
        <w:t>vulnerable</w:t>
      </w:r>
      <w:r w:rsidR="00D023D1">
        <w:rPr>
          <w:rStyle w:val="FootnoteReference"/>
          <w:rFonts w:cs="Arial"/>
          <w:szCs w:val="20"/>
        </w:rPr>
        <w:footnoteReference w:id="4"/>
      </w:r>
      <w:r w:rsidR="00D023D1" w:rsidRPr="00D352B1">
        <w:rPr>
          <w:rFonts w:cs="Arial"/>
          <w:sz w:val="20"/>
          <w:szCs w:val="20"/>
        </w:rPr>
        <w:t xml:space="preserve"> in</w:t>
      </w:r>
      <w:r w:rsidRPr="00D352B1">
        <w:rPr>
          <w:rFonts w:cs="Arial"/>
          <w:sz w:val="20"/>
          <w:szCs w:val="20"/>
        </w:rPr>
        <w:t xml:space="preserve"> 2017 constituted 42 per cent in Armenia</w:t>
      </w:r>
      <w:r w:rsidR="00D023D1">
        <w:rPr>
          <w:rStyle w:val="FootnoteReference"/>
          <w:rFonts w:cs="Arial"/>
          <w:szCs w:val="20"/>
        </w:rPr>
        <w:footnoteReference w:id="5"/>
      </w:r>
      <w:r w:rsidRPr="00D352B1">
        <w:rPr>
          <w:rFonts w:cs="Arial"/>
          <w:sz w:val="20"/>
          <w:szCs w:val="20"/>
        </w:rPr>
        <w:t xml:space="preserve">.  </w:t>
      </w:r>
    </w:p>
    <w:p w14:paraId="56C548F6" w14:textId="77777777" w:rsidR="0011252E" w:rsidRPr="00D352B1" w:rsidRDefault="0011252E" w:rsidP="0011252E">
      <w:pPr>
        <w:spacing w:after="0" w:line="276" w:lineRule="auto"/>
        <w:rPr>
          <w:rFonts w:cs="Arial"/>
          <w:sz w:val="20"/>
          <w:szCs w:val="20"/>
        </w:rPr>
      </w:pPr>
    </w:p>
    <w:p w14:paraId="698CEFB0" w14:textId="77777777" w:rsidR="0011252E" w:rsidRPr="00D352B1" w:rsidRDefault="0011252E" w:rsidP="0011252E">
      <w:pPr>
        <w:spacing w:after="0" w:line="276" w:lineRule="auto"/>
        <w:rPr>
          <w:rFonts w:cs="Arial"/>
          <w:sz w:val="20"/>
          <w:szCs w:val="20"/>
        </w:rPr>
      </w:pPr>
      <w:r w:rsidRPr="00D352B1">
        <w:rPr>
          <w:rFonts w:cs="Arial"/>
          <w:sz w:val="20"/>
          <w:szCs w:val="20"/>
        </w:rPr>
        <w:t>One of the most vulnerable forms of informal employment is contributing to family work. Globally, women comprise 63 per cent of these workers, who are employed without direct pay in family businesses or farms. In Armenia</w:t>
      </w:r>
      <w:r>
        <w:rPr>
          <w:rFonts w:cs="Arial"/>
          <w:sz w:val="20"/>
          <w:szCs w:val="20"/>
        </w:rPr>
        <w:t xml:space="preserve"> </w:t>
      </w:r>
      <w:r w:rsidRPr="00D352B1">
        <w:rPr>
          <w:rFonts w:cs="Arial"/>
          <w:sz w:val="20"/>
          <w:szCs w:val="20"/>
        </w:rPr>
        <w:t>own-account farmers and contributing family workers represent a large share of agricultural employment; and many of these workers are women, indicating that women in all three countries are often found in vulnerable forms of work in the agricultural sector</w:t>
      </w:r>
      <w:r w:rsidR="00D023D1">
        <w:rPr>
          <w:rStyle w:val="FootnoteReference"/>
          <w:rFonts w:cs="Arial"/>
          <w:szCs w:val="20"/>
        </w:rPr>
        <w:footnoteReference w:id="6"/>
      </w:r>
      <w:r w:rsidRPr="00D352B1">
        <w:rPr>
          <w:rFonts w:cs="Arial"/>
          <w:sz w:val="20"/>
          <w:szCs w:val="20"/>
        </w:rPr>
        <w:t xml:space="preserve">. </w:t>
      </w:r>
    </w:p>
    <w:p w14:paraId="5ED42979" w14:textId="77777777" w:rsidR="0011252E" w:rsidRPr="00D352B1" w:rsidRDefault="0011252E" w:rsidP="0011252E">
      <w:pPr>
        <w:spacing w:after="0" w:line="276" w:lineRule="auto"/>
        <w:rPr>
          <w:rFonts w:cs="Arial"/>
          <w:sz w:val="20"/>
          <w:szCs w:val="20"/>
        </w:rPr>
      </w:pPr>
    </w:p>
    <w:p w14:paraId="0C47EE70" w14:textId="77777777" w:rsidR="0011252E" w:rsidRPr="00D352B1" w:rsidRDefault="0011252E" w:rsidP="0011252E">
      <w:pPr>
        <w:spacing w:after="0" w:line="276" w:lineRule="auto"/>
        <w:rPr>
          <w:rFonts w:cs="Arial"/>
          <w:sz w:val="20"/>
          <w:szCs w:val="20"/>
        </w:rPr>
      </w:pPr>
      <w:r w:rsidRPr="00D352B1">
        <w:rPr>
          <w:rFonts w:cs="Arial"/>
          <w:sz w:val="20"/>
          <w:szCs w:val="20"/>
        </w:rPr>
        <w:t>Gender inequalities in the region are often most acute in rural areas</w:t>
      </w:r>
      <w:r w:rsidR="00D65CBF">
        <w:rPr>
          <w:rStyle w:val="FootnoteReference"/>
          <w:rFonts w:cs="Arial"/>
          <w:szCs w:val="20"/>
        </w:rPr>
        <w:footnoteReference w:id="7"/>
      </w:r>
      <w:r w:rsidRPr="00D352B1">
        <w:rPr>
          <w:rFonts w:cs="Arial"/>
          <w:sz w:val="20"/>
          <w:szCs w:val="20"/>
        </w:rPr>
        <w:t>.  The CEDAW Committee noted in General Recommendation No. 34 on the rights of rural women (2016) that globally, rural women fare worse than rural men and urban women and men on every gender and development indicator and that they disproportionately experience poverty and exclusion. In addition to facing systemic discrimination in access to land and natural resources, the Committee reported that even when rural women are formally employed, they are more often engaged in work that is insecure, hazardous, poorly paid and not covered by social protection.</w:t>
      </w:r>
    </w:p>
    <w:p w14:paraId="3E92EC3F" w14:textId="77777777" w:rsidR="008254C2" w:rsidRPr="004F6E39" w:rsidRDefault="008254C2" w:rsidP="00540417">
      <w:pPr>
        <w:spacing w:before="240" w:after="240" w:line="276" w:lineRule="auto"/>
        <w:rPr>
          <w:rFonts w:cs="Arial"/>
          <w:b/>
          <w:smallCaps/>
          <w:spacing w:val="-2"/>
          <w:sz w:val="20"/>
          <w:szCs w:val="20"/>
        </w:rPr>
      </w:pPr>
      <w:r w:rsidRPr="004F6E39">
        <w:rPr>
          <w:rFonts w:cs="Arial"/>
          <w:b/>
          <w:smallCaps/>
          <w:spacing w:val="-2"/>
          <w:sz w:val="20"/>
          <w:szCs w:val="20"/>
        </w:rPr>
        <w:t>CHALLENGES</w:t>
      </w:r>
    </w:p>
    <w:p w14:paraId="257DF126" w14:textId="77777777" w:rsidR="00540417" w:rsidRDefault="00540417" w:rsidP="00540417">
      <w:pPr>
        <w:spacing w:after="0" w:line="276" w:lineRule="auto"/>
        <w:rPr>
          <w:rFonts w:cs="Arial"/>
          <w:sz w:val="20"/>
          <w:szCs w:val="20"/>
        </w:rPr>
      </w:pPr>
      <w:r w:rsidRPr="00540417">
        <w:rPr>
          <w:rFonts w:cs="Arial"/>
          <w:sz w:val="20"/>
          <w:szCs w:val="20"/>
        </w:rPr>
        <w:t xml:space="preserve">The UN High-Level Panel on Women’s Economic Empowerment highlights four key </w:t>
      </w:r>
      <w:r>
        <w:rPr>
          <w:rFonts w:cs="Arial"/>
          <w:sz w:val="20"/>
          <w:szCs w:val="20"/>
        </w:rPr>
        <w:t>challenges</w:t>
      </w:r>
      <w:r w:rsidRPr="00540417">
        <w:rPr>
          <w:rFonts w:cs="Arial"/>
          <w:sz w:val="20"/>
          <w:szCs w:val="20"/>
        </w:rPr>
        <w:t xml:space="preserve"> to women’s economic engagement: </w:t>
      </w:r>
    </w:p>
    <w:p w14:paraId="6B99047C" w14:textId="77777777" w:rsidR="00540417" w:rsidRPr="00540417" w:rsidRDefault="00540417" w:rsidP="00394C94">
      <w:pPr>
        <w:pStyle w:val="ListParagraph"/>
        <w:numPr>
          <w:ilvl w:val="0"/>
          <w:numId w:val="13"/>
        </w:numPr>
        <w:spacing w:after="0" w:line="276" w:lineRule="auto"/>
        <w:rPr>
          <w:rFonts w:cs="Arial"/>
          <w:sz w:val="20"/>
          <w:szCs w:val="20"/>
        </w:rPr>
      </w:pPr>
      <w:r w:rsidRPr="00540417">
        <w:rPr>
          <w:rFonts w:cs="Arial"/>
          <w:sz w:val="20"/>
          <w:szCs w:val="20"/>
        </w:rPr>
        <w:t xml:space="preserve">adverse social norms; </w:t>
      </w:r>
    </w:p>
    <w:p w14:paraId="684E0666" w14:textId="77777777" w:rsidR="00540417" w:rsidRPr="00540417" w:rsidRDefault="00540417" w:rsidP="00394C94">
      <w:pPr>
        <w:pStyle w:val="ListParagraph"/>
        <w:numPr>
          <w:ilvl w:val="0"/>
          <w:numId w:val="13"/>
        </w:numPr>
        <w:spacing w:after="0" w:line="276" w:lineRule="auto"/>
        <w:rPr>
          <w:rFonts w:cs="Arial"/>
          <w:sz w:val="20"/>
          <w:szCs w:val="20"/>
        </w:rPr>
      </w:pPr>
      <w:r w:rsidRPr="00540417">
        <w:rPr>
          <w:rFonts w:cs="Arial"/>
          <w:sz w:val="20"/>
          <w:szCs w:val="20"/>
        </w:rPr>
        <w:t xml:space="preserve">discriminatory laws and lack of legal protection; </w:t>
      </w:r>
    </w:p>
    <w:p w14:paraId="145872EA" w14:textId="77777777" w:rsidR="00540417" w:rsidRPr="00540417" w:rsidRDefault="00540417" w:rsidP="00394C94">
      <w:pPr>
        <w:pStyle w:val="ListParagraph"/>
        <w:numPr>
          <w:ilvl w:val="0"/>
          <w:numId w:val="13"/>
        </w:numPr>
        <w:spacing w:after="0" w:line="276" w:lineRule="auto"/>
        <w:rPr>
          <w:rFonts w:cs="Arial"/>
          <w:sz w:val="20"/>
          <w:szCs w:val="20"/>
        </w:rPr>
      </w:pPr>
      <w:r w:rsidRPr="00540417">
        <w:rPr>
          <w:rFonts w:cs="Arial"/>
          <w:sz w:val="20"/>
          <w:szCs w:val="20"/>
        </w:rPr>
        <w:t xml:space="preserve">the failure to recognize, reduce and redistribute unpaid household work and care; and </w:t>
      </w:r>
    </w:p>
    <w:p w14:paraId="203D3827" w14:textId="77777777" w:rsidR="00540417" w:rsidRDefault="00540417" w:rsidP="00394C94">
      <w:pPr>
        <w:pStyle w:val="ListParagraph"/>
        <w:numPr>
          <w:ilvl w:val="0"/>
          <w:numId w:val="13"/>
        </w:numPr>
        <w:spacing w:after="120" w:line="276" w:lineRule="auto"/>
        <w:rPr>
          <w:rFonts w:cs="Arial"/>
          <w:sz w:val="20"/>
          <w:szCs w:val="20"/>
        </w:rPr>
      </w:pPr>
      <w:r w:rsidRPr="00540417">
        <w:rPr>
          <w:rFonts w:cs="Arial"/>
          <w:sz w:val="20"/>
          <w:szCs w:val="20"/>
        </w:rPr>
        <w:t>a lack of access to financial, digital and property assets</w:t>
      </w:r>
      <w:r w:rsidR="0027786A">
        <w:rPr>
          <w:rStyle w:val="FootnoteReference"/>
          <w:rFonts w:cs="Arial"/>
          <w:szCs w:val="20"/>
        </w:rPr>
        <w:footnoteReference w:id="8"/>
      </w:r>
      <w:r w:rsidRPr="00540417">
        <w:rPr>
          <w:rFonts w:cs="Arial"/>
          <w:sz w:val="20"/>
          <w:szCs w:val="20"/>
        </w:rPr>
        <w:t>.</w:t>
      </w:r>
    </w:p>
    <w:p w14:paraId="679FEC09" w14:textId="77777777" w:rsidR="00101F2B" w:rsidRDefault="003C568B" w:rsidP="00540417">
      <w:pPr>
        <w:spacing w:after="0" w:line="276" w:lineRule="auto"/>
        <w:rPr>
          <w:rFonts w:cs="Arial"/>
          <w:sz w:val="20"/>
          <w:szCs w:val="20"/>
        </w:rPr>
      </w:pPr>
      <w:r>
        <w:rPr>
          <w:rFonts w:cs="Arial"/>
          <w:sz w:val="20"/>
          <w:szCs w:val="20"/>
        </w:rPr>
        <w:t>In addition, f</w:t>
      </w:r>
      <w:r w:rsidR="00540417" w:rsidRPr="00540417">
        <w:rPr>
          <w:rFonts w:cs="Arial"/>
          <w:sz w:val="20"/>
          <w:szCs w:val="20"/>
        </w:rPr>
        <w:t xml:space="preserve">amily and social pressures on women not to work are likely to contribute to women’s economic inactivity in the region.  </w:t>
      </w:r>
    </w:p>
    <w:p w14:paraId="7D2EF420" w14:textId="77777777" w:rsidR="003C568B" w:rsidRDefault="003C568B" w:rsidP="00540417">
      <w:pPr>
        <w:spacing w:after="0" w:line="276" w:lineRule="auto"/>
        <w:rPr>
          <w:rFonts w:cs="Arial"/>
          <w:sz w:val="20"/>
          <w:szCs w:val="20"/>
        </w:rPr>
      </w:pPr>
    </w:p>
    <w:p w14:paraId="0D586E2F" w14:textId="77777777" w:rsidR="00D352B1" w:rsidRPr="00D352B1" w:rsidRDefault="00D352B1" w:rsidP="00D352B1">
      <w:pPr>
        <w:spacing w:after="0" w:line="276" w:lineRule="auto"/>
        <w:rPr>
          <w:rFonts w:cs="Arial"/>
          <w:sz w:val="20"/>
          <w:szCs w:val="20"/>
        </w:rPr>
      </w:pPr>
      <w:r w:rsidRPr="00D352B1">
        <w:rPr>
          <w:rFonts w:cs="Arial"/>
          <w:sz w:val="20"/>
          <w:szCs w:val="20"/>
        </w:rPr>
        <w:t xml:space="preserve">In additions, discriminatory gender norms that deem specific professions as inappropriate for women, such as some jobs in the service industries (restaurants and tourism) further limit women’s opportunities.  Expectations from families and partners can also function as impediments to women’s formal economic activities in the region. For instance, a 2016 ILO report revealed that when young women drop out of the labour market, they often remain inactive; more than two in three young women in Armenia who left the labour market for family reasons remained inactive.  </w:t>
      </w:r>
    </w:p>
    <w:p w14:paraId="1487AC9C" w14:textId="77777777" w:rsidR="00D352B1" w:rsidRPr="00D352B1" w:rsidRDefault="00D352B1" w:rsidP="00D352B1">
      <w:pPr>
        <w:spacing w:after="0" w:line="276" w:lineRule="auto"/>
        <w:rPr>
          <w:rFonts w:cs="Arial"/>
          <w:sz w:val="20"/>
          <w:szCs w:val="20"/>
        </w:rPr>
      </w:pPr>
    </w:p>
    <w:p w14:paraId="33F5A49B" w14:textId="77777777" w:rsidR="00D352B1" w:rsidRPr="00D352B1" w:rsidRDefault="00E5512C" w:rsidP="00D352B1">
      <w:pPr>
        <w:spacing w:after="0" w:line="276" w:lineRule="auto"/>
        <w:rPr>
          <w:rFonts w:cs="Arial"/>
          <w:sz w:val="20"/>
          <w:szCs w:val="20"/>
        </w:rPr>
      </w:pPr>
      <w:r w:rsidRPr="004F6E39">
        <w:rPr>
          <w:rFonts w:cs="Arial"/>
          <w:b/>
          <w:smallCaps/>
          <w:spacing w:val="-2"/>
          <w:szCs w:val="22"/>
        </w:rPr>
        <w:t>Opportunities</w:t>
      </w:r>
    </w:p>
    <w:p w14:paraId="71B8902B" w14:textId="77777777" w:rsidR="00E5512C" w:rsidRDefault="00E5512C" w:rsidP="00E5512C">
      <w:pPr>
        <w:spacing w:after="0" w:line="276" w:lineRule="auto"/>
        <w:rPr>
          <w:rFonts w:cs="Arial"/>
          <w:sz w:val="20"/>
          <w:szCs w:val="20"/>
        </w:rPr>
      </w:pPr>
    </w:p>
    <w:p w14:paraId="507FB4DC" w14:textId="77777777" w:rsidR="00E5512C" w:rsidRPr="00D352B1" w:rsidRDefault="00E5512C" w:rsidP="00E5512C">
      <w:pPr>
        <w:spacing w:after="0" w:line="276" w:lineRule="auto"/>
        <w:rPr>
          <w:rFonts w:cs="Arial"/>
          <w:sz w:val="20"/>
          <w:szCs w:val="20"/>
        </w:rPr>
      </w:pPr>
      <w:r w:rsidRPr="00D352B1">
        <w:rPr>
          <w:rFonts w:cs="Arial"/>
          <w:sz w:val="20"/>
          <w:szCs w:val="20"/>
        </w:rPr>
        <w:t xml:space="preserve">Women in </w:t>
      </w:r>
      <w:r w:rsidR="0011252E">
        <w:rPr>
          <w:rFonts w:cs="Arial"/>
          <w:sz w:val="20"/>
          <w:szCs w:val="20"/>
        </w:rPr>
        <w:t>Armenia</w:t>
      </w:r>
      <w:r w:rsidRPr="00D352B1">
        <w:rPr>
          <w:rFonts w:cs="Arial"/>
          <w:sz w:val="20"/>
          <w:szCs w:val="20"/>
        </w:rPr>
        <w:t xml:space="preserve"> play a significant role in all farm and non-farm-related activities in rural homesteads. Women undertake both reproductive (family and care-related tasks) and productive roles (such as feeding and watering livestock, milking cows, sending livestock to the herd, processing milk, weeding, weekly shopping, food preservation and bread-making), while most of men do not undertake reproductive tasks.  Women are less mobile than men due to their assigned reproductive roles as caretakers and are involved to a lesser extent in income-generating activities outside of the home. An unequal division of labour in the household and a general lack of social infrastructure services, including childcare, especially in rural areas, leave women with significantly less time than men for leisure and self-development. </w:t>
      </w:r>
    </w:p>
    <w:p w14:paraId="4E4A43D9" w14:textId="77777777" w:rsidR="00E5512C" w:rsidRDefault="00E5512C" w:rsidP="00D352B1">
      <w:pPr>
        <w:spacing w:after="0" w:line="276" w:lineRule="auto"/>
        <w:rPr>
          <w:rFonts w:cs="Arial"/>
          <w:sz w:val="20"/>
          <w:szCs w:val="20"/>
        </w:rPr>
      </w:pPr>
    </w:p>
    <w:p w14:paraId="1219B334" w14:textId="77777777" w:rsidR="00D352B1" w:rsidRPr="00D352B1" w:rsidRDefault="00D352B1" w:rsidP="00D352B1">
      <w:pPr>
        <w:spacing w:after="0" w:line="276" w:lineRule="auto"/>
        <w:rPr>
          <w:rFonts w:cs="Arial"/>
          <w:sz w:val="20"/>
          <w:szCs w:val="20"/>
        </w:rPr>
      </w:pPr>
      <w:r w:rsidRPr="00D352B1">
        <w:rPr>
          <w:rFonts w:cs="Arial"/>
          <w:sz w:val="20"/>
          <w:szCs w:val="20"/>
        </w:rPr>
        <w:t xml:space="preserve">The above analysis, along with the findings of the study reports prepared in the inception phase of the </w:t>
      </w:r>
      <w:r w:rsidR="00D023D1" w:rsidRPr="00D352B1">
        <w:rPr>
          <w:rFonts w:cs="Arial"/>
          <w:sz w:val="20"/>
          <w:szCs w:val="20"/>
        </w:rPr>
        <w:t>project, indicate</w:t>
      </w:r>
      <w:r w:rsidRPr="00D352B1">
        <w:rPr>
          <w:rFonts w:cs="Arial"/>
          <w:sz w:val="20"/>
          <w:szCs w:val="20"/>
        </w:rPr>
        <w:t xml:space="preserve"> that adverse and discriminatory social norms as </w:t>
      </w:r>
      <w:r w:rsidR="00E5512C" w:rsidRPr="00D352B1">
        <w:rPr>
          <w:rFonts w:cs="Arial"/>
          <w:sz w:val="20"/>
          <w:szCs w:val="20"/>
        </w:rPr>
        <w:t>retainers</w:t>
      </w:r>
      <w:r w:rsidRPr="00D352B1">
        <w:rPr>
          <w:rFonts w:cs="Arial"/>
          <w:sz w:val="20"/>
          <w:szCs w:val="20"/>
        </w:rPr>
        <w:t xml:space="preserve"> of change have twofold results: (1) lower economic activity rates of women; and (2) gendered segregation (both vertical in terms of employment sectors and horizontal in terms of positions held) within the labour market. The gendered segregation of the labour market results in gender wage gaps as women tend to occupy lower positions in less profitable sectors of the economy. This reality furthers women’s economic marginalization and weak positioning within families and communities and causes lower economic growth and development of their countries. </w:t>
      </w:r>
    </w:p>
    <w:p w14:paraId="7EFC7D6C" w14:textId="77777777" w:rsidR="00D352B1" w:rsidRPr="00D352B1" w:rsidRDefault="00D352B1" w:rsidP="00D352B1">
      <w:pPr>
        <w:spacing w:after="0" w:line="276" w:lineRule="auto"/>
        <w:rPr>
          <w:rFonts w:cs="Arial"/>
          <w:sz w:val="20"/>
          <w:szCs w:val="20"/>
        </w:rPr>
      </w:pPr>
    </w:p>
    <w:p w14:paraId="37648688" w14:textId="77777777" w:rsidR="00D352B1" w:rsidRPr="00D352B1" w:rsidRDefault="00D352B1" w:rsidP="00D352B1">
      <w:pPr>
        <w:spacing w:after="0" w:line="276" w:lineRule="auto"/>
        <w:rPr>
          <w:rFonts w:cs="Arial"/>
          <w:sz w:val="20"/>
          <w:szCs w:val="20"/>
        </w:rPr>
      </w:pPr>
      <w:r w:rsidRPr="00D352B1">
        <w:rPr>
          <w:rFonts w:cs="Arial"/>
          <w:sz w:val="20"/>
          <w:szCs w:val="20"/>
        </w:rPr>
        <w:t xml:space="preserve">When it comes to drivers of change, existing women’s education levels and attainment in the target countries (including among poor women) provide fertile soil for further capacity development interventions not only in terms of economic skills building but also in terms of increasing their awareness about women’s rights and gender equality, thus enhancing their agency to challenge adverse social norms. </w:t>
      </w:r>
    </w:p>
    <w:p w14:paraId="2689D145" w14:textId="77777777" w:rsidR="00D352B1" w:rsidRPr="00D352B1" w:rsidRDefault="00D352B1" w:rsidP="00D352B1">
      <w:pPr>
        <w:spacing w:after="0" w:line="276" w:lineRule="auto"/>
        <w:rPr>
          <w:rFonts w:cs="Arial"/>
          <w:sz w:val="20"/>
          <w:szCs w:val="20"/>
        </w:rPr>
      </w:pPr>
    </w:p>
    <w:p w14:paraId="102E10F2" w14:textId="77777777" w:rsidR="00D352B1" w:rsidRDefault="00D352B1" w:rsidP="00D352B1">
      <w:pPr>
        <w:spacing w:after="0" w:line="276" w:lineRule="auto"/>
        <w:rPr>
          <w:rFonts w:cs="Arial"/>
          <w:sz w:val="20"/>
          <w:szCs w:val="20"/>
        </w:rPr>
      </w:pPr>
      <w:r w:rsidRPr="00D352B1">
        <w:rPr>
          <w:rFonts w:cs="Arial"/>
          <w:sz w:val="20"/>
          <w:szCs w:val="20"/>
        </w:rPr>
        <w:t xml:space="preserve">Furthermore, existing gender equality and women’s rights standards adopted in the national legislations of the target countries (CEDAW, </w:t>
      </w:r>
      <w:proofErr w:type="spellStart"/>
      <w:r w:rsidRPr="00D352B1">
        <w:rPr>
          <w:rFonts w:cs="Arial"/>
          <w:sz w:val="20"/>
          <w:szCs w:val="20"/>
        </w:rPr>
        <w:t>BPfA</w:t>
      </w:r>
      <w:proofErr w:type="spellEnd"/>
      <w:r w:rsidRPr="00D352B1">
        <w:rPr>
          <w:rFonts w:cs="Arial"/>
          <w:sz w:val="20"/>
          <w:szCs w:val="20"/>
        </w:rPr>
        <w:t xml:space="preserve">, etc.) and current global development commitments (SDGs) of </w:t>
      </w:r>
      <w:r w:rsidR="00D023D1" w:rsidRPr="00D352B1">
        <w:rPr>
          <w:rFonts w:cs="Arial"/>
          <w:sz w:val="20"/>
          <w:szCs w:val="20"/>
        </w:rPr>
        <w:t>Armenia, along</w:t>
      </w:r>
      <w:r w:rsidRPr="00D352B1">
        <w:rPr>
          <w:rFonts w:cs="Arial"/>
          <w:sz w:val="20"/>
          <w:szCs w:val="20"/>
        </w:rPr>
        <w:t xml:space="preserve"> with advanced international labour laws and standards (ILO </w:t>
      </w:r>
      <w:r w:rsidR="00D023D1" w:rsidRPr="00D352B1">
        <w:rPr>
          <w:rFonts w:cs="Arial"/>
          <w:sz w:val="20"/>
          <w:szCs w:val="20"/>
        </w:rPr>
        <w:t>conventions)</w:t>
      </w:r>
      <w:r w:rsidRPr="00D352B1">
        <w:rPr>
          <w:rFonts w:cs="Arial"/>
          <w:sz w:val="20"/>
          <w:szCs w:val="20"/>
        </w:rPr>
        <w:t xml:space="preserve"> to which these countries can further aspire and comply with, represent important frameworks and significant drivers of positive sustainable change.</w:t>
      </w:r>
    </w:p>
    <w:p w14:paraId="524CD553" w14:textId="77777777" w:rsidR="004F4DD3" w:rsidRDefault="004F4DD3" w:rsidP="00D352B1">
      <w:pPr>
        <w:spacing w:after="0" w:line="276" w:lineRule="auto"/>
        <w:rPr>
          <w:rFonts w:cs="Arial"/>
          <w:sz w:val="20"/>
          <w:szCs w:val="20"/>
        </w:rPr>
      </w:pPr>
    </w:p>
    <w:p w14:paraId="68A0C0F1" w14:textId="77777777" w:rsidR="004F4DD3" w:rsidRPr="004F6E39" w:rsidRDefault="004F4DD3" w:rsidP="004F4DD3">
      <w:pPr>
        <w:spacing w:before="240"/>
        <w:rPr>
          <w:rFonts w:cs="Arial"/>
          <w:b/>
          <w:smallCaps/>
          <w:spacing w:val="-2"/>
          <w:szCs w:val="22"/>
        </w:rPr>
      </w:pPr>
      <w:r w:rsidRPr="004F6E39">
        <w:rPr>
          <w:rFonts w:cs="Arial"/>
          <w:b/>
          <w:smallCaps/>
          <w:spacing w:val="-2"/>
          <w:szCs w:val="22"/>
        </w:rPr>
        <w:t>Reference Data</w:t>
      </w:r>
    </w:p>
    <w:p w14:paraId="25862039" w14:textId="77777777" w:rsidR="00237BB2" w:rsidRPr="00FC2E47" w:rsidRDefault="00237BB2" w:rsidP="00237BB2">
      <w:pPr>
        <w:spacing w:after="0" w:line="276" w:lineRule="auto"/>
        <w:rPr>
          <w:rFonts w:cs="Arial"/>
          <w:sz w:val="20"/>
          <w:szCs w:val="20"/>
        </w:rPr>
      </w:pPr>
      <w:r>
        <w:rPr>
          <w:rFonts w:cs="Arial"/>
          <w:sz w:val="20"/>
          <w:szCs w:val="20"/>
        </w:rPr>
        <w:t>This Project Document is developed with consideration of the recommendations issued for Armenia by the international Human Rights mechanisms, such as CEDAW</w:t>
      </w:r>
      <w:r>
        <w:rPr>
          <w:rStyle w:val="FootnoteReference"/>
          <w:rFonts w:cs="Arial"/>
          <w:szCs w:val="20"/>
        </w:rPr>
        <w:footnoteReference w:id="9"/>
      </w:r>
      <w:r>
        <w:rPr>
          <w:rFonts w:cs="Arial"/>
          <w:sz w:val="20"/>
          <w:szCs w:val="20"/>
        </w:rPr>
        <w:t xml:space="preserve"> and the Universal Periodic Review, as well as number of research initiatives, as follows:</w:t>
      </w:r>
    </w:p>
    <w:p w14:paraId="258EFB7B" w14:textId="77777777" w:rsidR="00237BB2" w:rsidRDefault="00237BB2" w:rsidP="00237BB2">
      <w:pPr>
        <w:spacing w:after="0"/>
        <w:rPr>
          <w:rFonts w:cs="Arial"/>
          <w:sz w:val="20"/>
          <w:szCs w:val="20"/>
        </w:rPr>
      </w:pPr>
    </w:p>
    <w:p w14:paraId="7952702D" w14:textId="3A9E77BB" w:rsidR="00237BB2" w:rsidRPr="00A970C7" w:rsidRDefault="00237BB2" w:rsidP="00237BB2">
      <w:pPr>
        <w:numPr>
          <w:ilvl w:val="0"/>
          <w:numId w:val="17"/>
        </w:numPr>
        <w:spacing w:after="0" w:line="276" w:lineRule="auto"/>
        <w:rPr>
          <w:rFonts w:cs="Arial"/>
          <w:sz w:val="20"/>
          <w:szCs w:val="20"/>
        </w:rPr>
      </w:pPr>
      <w:r w:rsidRPr="00A970C7">
        <w:rPr>
          <w:rFonts w:cs="Arial"/>
          <w:sz w:val="20"/>
          <w:szCs w:val="20"/>
        </w:rPr>
        <w:t>The Gender Policy Concept Paper approved by the Government of Armeni</w:t>
      </w:r>
      <w:r w:rsidR="00A30B92">
        <w:rPr>
          <w:rFonts w:cs="Arial"/>
          <w:sz w:val="20"/>
          <w:szCs w:val="20"/>
        </w:rPr>
        <w:t>a</w:t>
      </w:r>
      <w:r w:rsidRPr="00A970C7">
        <w:rPr>
          <w:rFonts w:cs="Arial"/>
          <w:sz w:val="20"/>
          <w:szCs w:val="20"/>
        </w:rPr>
        <w:t xml:space="preserve"> in February 2010 highlights that gender equality is the first and foremost democratic value, one of the fundamental human rights, a precondition for achieving social justice, and a prerequisite for the formation of a democratic, social and rule of law state. It outlines the mechanisms to advance gender quality in decision making and in public administration.</w:t>
      </w:r>
    </w:p>
    <w:p w14:paraId="6AA66E06" w14:textId="77777777" w:rsidR="00237BB2" w:rsidRPr="00A970C7" w:rsidRDefault="00237BB2" w:rsidP="00237BB2">
      <w:pPr>
        <w:numPr>
          <w:ilvl w:val="0"/>
          <w:numId w:val="17"/>
        </w:numPr>
        <w:spacing w:after="0" w:line="276" w:lineRule="auto"/>
        <w:rPr>
          <w:rFonts w:cs="Arial"/>
          <w:sz w:val="20"/>
          <w:szCs w:val="20"/>
        </w:rPr>
      </w:pPr>
      <w:r w:rsidRPr="00A970C7">
        <w:rPr>
          <w:rFonts w:cs="Arial"/>
          <w:sz w:val="20"/>
          <w:szCs w:val="20"/>
        </w:rPr>
        <w:t>The Constitution of Armen</w:t>
      </w:r>
      <w:r>
        <w:rPr>
          <w:rFonts w:cs="Arial"/>
          <w:sz w:val="20"/>
          <w:szCs w:val="20"/>
        </w:rPr>
        <w:t>i</w:t>
      </w:r>
      <w:r w:rsidRPr="00A970C7">
        <w:rPr>
          <w:rFonts w:cs="Arial"/>
          <w:sz w:val="20"/>
          <w:szCs w:val="20"/>
        </w:rPr>
        <w:t xml:space="preserve">a and the Law of Republic of Armenia on “Provision of Equal Rights and Equal Opportunities of women and men in Armenia” adopted in May 2013 enshrine the principles of equality of women and men in Armenia. Mechanisms now need to be developed and introduced to guarantee real gender equality and enjoyment of rights and opportunities by men and women in all walks of life. </w:t>
      </w:r>
    </w:p>
    <w:p w14:paraId="0DD7C9CE" w14:textId="77777777" w:rsidR="00237BB2" w:rsidRPr="00BA58E2" w:rsidRDefault="00237BB2" w:rsidP="00237BB2">
      <w:pPr>
        <w:numPr>
          <w:ilvl w:val="0"/>
          <w:numId w:val="17"/>
        </w:numPr>
        <w:spacing w:after="0" w:line="276" w:lineRule="auto"/>
        <w:rPr>
          <w:rFonts w:cs="Arial"/>
          <w:sz w:val="20"/>
          <w:szCs w:val="20"/>
        </w:rPr>
      </w:pPr>
      <w:r w:rsidRPr="00BA58E2">
        <w:rPr>
          <w:rFonts w:cs="Arial"/>
          <w:sz w:val="20"/>
          <w:szCs w:val="20"/>
        </w:rPr>
        <w:t>The recommendations of the Universal Periodic Review issued to the Republic of Armenia in 2015</w:t>
      </w:r>
      <w:r w:rsidRPr="00B4393C">
        <w:rPr>
          <w:rFonts w:cs="Arial"/>
          <w:sz w:val="12"/>
          <w:szCs w:val="12"/>
          <w:vertAlign w:val="superscript"/>
        </w:rPr>
        <w:footnoteReference w:id="10"/>
      </w:r>
      <w:r w:rsidRPr="00BA58E2">
        <w:rPr>
          <w:rFonts w:cs="Arial"/>
          <w:sz w:val="12"/>
          <w:szCs w:val="12"/>
          <w:vertAlign w:val="superscript"/>
        </w:rPr>
        <w:t xml:space="preserve"> </w:t>
      </w:r>
      <w:r w:rsidRPr="00BA58E2">
        <w:rPr>
          <w:rFonts w:cs="Arial"/>
          <w:sz w:val="20"/>
          <w:szCs w:val="20"/>
        </w:rPr>
        <w:t xml:space="preserve">include strengthening the measures to ensure a larger number of women in political life. </w:t>
      </w:r>
    </w:p>
    <w:p w14:paraId="2A658D59" w14:textId="77777777" w:rsidR="00237BB2" w:rsidRPr="00C50A94" w:rsidRDefault="007D5B81" w:rsidP="00237BB2">
      <w:pPr>
        <w:numPr>
          <w:ilvl w:val="0"/>
          <w:numId w:val="17"/>
        </w:numPr>
        <w:spacing w:line="276" w:lineRule="auto"/>
        <w:rPr>
          <w:rFonts w:ascii="Calibri" w:hAnsi="Calibri"/>
          <w:szCs w:val="22"/>
          <w:lang w:val="en-US"/>
        </w:rPr>
      </w:pPr>
      <w:hyperlink r:id="rId14" w:history="1">
        <w:r w:rsidR="00237BB2" w:rsidRPr="00C50A94">
          <w:rPr>
            <w:rStyle w:val="Hyperlink"/>
            <w:rFonts w:cs="Arial"/>
            <w:sz w:val="20"/>
            <w:szCs w:val="20"/>
          </w:rPr>
          <w:t>Observations</w:t>
        </w:r>
      </w:hyperlink>
      <w:r w:rsidR="00237BB2" w:rsidRPr="00541298">
        <w:rPr>
          <w:rFonts w:cs="Arial"/>
          <w:sz w:val="20"/>
          <w:szCs w:val="20"/>
        </w:rPr>
        <w:t xml:space="preserve"> on the combined fifth and sixth periodic reports of Armenia </w:t>
      </w:r>
      <w:r w:rsidR="00237BB2">
        <w:rPr>
          <w:rFonts w:cs="Arial"/>
          <w:sz w:val="20"/>
          <w:szCs w:val="20"/>
        </w:rPr>
        <w:t xml:space="preserve">(2016) </w:t>
      </w:r>
      <w:r w:rsidR="00237BB2" w:rsidRPr="00541298">
        <w:rPr>
          <w:rFonts w:cs="Arial"/>
          <w:sz w:val="20"/>
          <w:szCs w:val="20"/>
        </w:rPr>
        <w:t>of the Committee on the Elimination of Discrimination against Women</w:t>
      </w:r>
      <w:r w:rsidR="00237BB2">
        <w:rPr>
          <w:rFonts w:cs="Arial"/>
          <w:sz w:val="20"/>
          <w:szCs w:val="20"/>
        </w:rPr>
        <w:t xml:space="preserve"> (CEDAW)</w:t>
      </w:r>
      <w:r w:rsidR="00237BB2" w:rsidRPr="00541298">
        <w:rPr>
          <w:rFonts w:cs="Arial"/>
          <w:sz w:val="20"/>
          <w:szCs w:val="20"/>
        </w:rPr>
        <w:t xml:space="preserve"> include</w:t>
      </w:r>
      <w:r w:rsidR="00237BB2">
        <w:rPr>
          <w:rFonts w:cs="Arial"/>
          <w:sz w:val="20"/>
          <w:szCs w:val="20"/>
        </w:rPr>
        <w:t>:</w:t>
      </w:r>
      <w:r w:rsidR="00237BB2" w:rsidRPr="00541298">
        <w:rPr>
          <w:rFonts w:cs="Arial"/>
          <w:sz w:val="20"/>
          <w:szCs w:val="20"/>
        </w:rPr>
        <w:t xml:space="preserve"> (</w:t>
      </w:r>
      <w:proofErr w:type="spellStart"/>
      <w:r w:rsidR="00237BB2" w:rsidRPr="00541298">
        <w:rPr>
          <w:rFonts w:cs="Arial"/>
          <w:sz w:val="20"/>
          <w:szCs w:val="20"/>
        </w:rPr>
        <w:t>i</w:t>
      </w:r>
      <w:proofErr w:type="spellEnd"/>
      <w:r w:rsidR="00237BB2" w:rsidRPr="00541298">
        <w:rPr>
          <w:rFonts w:cs="Arial"/>
          <w:sz w:val="20"/>
          <w:szCs w:val="20"/>
        </w:rPr>
        <w:t>) adoption of temporary special measure</w:t>
      </w:r>
      <w:r w:rsidR="00237BB2">
        <w:rPr>
          <w:rFonts w:cs="Arial"/>
          <w:sz w:val="20"/>
          <w:szCs w:val="20"/>
        </w:rPr>
        <w:t>s</w:t>
      </w:r>
      <w:r w:rsidR="00237BB2" w:rsidRPr="00541298">
        <w:rPr>
          <w:rFonts w:cs="Arial"/>
          <w:sz w:val="20"/>
          <w:szCs w:val="20"/>
        </w:rPr>
        <w:t xml:space="preserve"> to accelerate women’s full and equal participation in elected and appointed bodies, (ii) </w:t>
      </w:r>
      <w:r w:rsidR="00237BB2">
        <w:rPr>
          <w:rFonts w:cs="Arial"/>
          <w:sz w:val="20"/>
          <w:szCs w:val="20"/>
        </w:rPr>
        <w:t>i</w:t>
      </w:r>
      <w:r w:rsidR="00237BB2" w:rsidRPr="00541298">
        <w:rPr>
          <w:rFonts w:cs="Arial"/>
          <w:sz w:val="20"/>
          <w:szCs w:val="20"/>
        </w:rPr>
        <w:t>ntroduce a gender parity system for appointments and accelerated recruitment of women in senior positions in the public and private sectors</w:t>
      </w:r>
      <w:r w:rsidR="00237BB2">
        <w:rPr>
          <w:rFonts w:cs="Arial"/>
          <w:sz w:val="20"/>
          <w:szCs w:val="20"/>
        </w:rPr>
        <w:t>,</w:t>
      </w:r>
      <w:r w:rsidR="00237BB2" w:rsidRPr="00541298">
        <w:rPr>
          <w:rFonts w:cs="Arial"/>
          <w:sz w:val="20"/>
          <w:szCs w:val="20"/>
        </w:rPr>
        <w:t xml:space="preserve"> and (iii) implement national awareness raising campaigns about the importance of women’s participation in public and political life, specifically in rural areas</w:t>
      </w:r>
      <w:r w:rsidR="00237BB2">
        <w:rPr>
          <w:rFonts w:cs="Arial"/>
          <w:sz w:val="20"/>
          <w:szCs w:val="20"/>
        </w:rPr>
        <w:t xml:space="preserve">; </w:t>
      </w:r>
      <w:r w:rsidR="00237BB2" w:rsidRPr="00180922">
        <w:rPr>
          <w:rFonts w:cs="Arial"/>
          <w:sz w:val="20"/>
          <w:szCs w:val="20"/>
        </w:rPr>
        <w:t>(iv) Increase the availability of training and capacity-building programmes for women wishing to enter political life or hold public office and continue to encourage the media to ensure that female and male candidates and elected representatives receive equal visibility in the media, especially during election periods;  ensure the safety of women in political life</w:t>
      </w:r>
      <w:r w:rsidR="00237BB2" w:rsidRPr="00962AC0">
        <w:rPr>
          <w:rFonts w:cs="Arial"/>
          <w:sz w:val="12"/>
          <w:szCs w:val="12"/>
        </w:rPr>
        <w:footnoteReference w:id="11"/>
      </w:r>
      <w:r w:rsidR="00237BB2" w:rsidRPr="00C50A94">
        <w:rPr>
          <w:rFonts w:cs="Arial"/>
          <w:sz w:val="20"/>
          <w:szCs w:val="20"/>
        </w:rPr>
        <w:t xml:space="preserve">; </w:t>
      </w:r>
    </w:p>
    <w:p w14:paraId="14EC5AF0" w14:textId="77777777" w:rsidR="00237BB2" w:rsidRDefault="00237BB2" w:rsidP="00237BB2">
      <w:pPr>
        <w:numPr>
          <w:ilvl w:val="0"/>
          <w:numId w:val="17"/>
        </w:numPr>
        <w:spacing w:after="0" w:line="276" w:lineRule="auto"/>
        <w:rPr>
          <w:rFonts w:cs="Arial"/>
          <w:sz w:val="20"/>
          <w:szCs w:val="20"/>
        </w:rPr>
      </w:pPr>
      <w:r w:rsidRPr="00541298">
        <w:rPr>
          <w:rFonts w:cs="Arial"/>
          <w:sz w:val="20"/>
          <w:szCs w:val="20"/>
        </w:rPr>
        <w:t xml:space="preserve">One of the recommendations in the evaluation of the results of the “RA Gender Policy Strategic Action Plan for 2011-2015” and the “2011-2015 National Programme against Gender-Based Violence” point at importance to introduce positive discrimination measures to ensure political participation of women as well as equal representation in the decision-making processes at different levels. </w:t>
      </w:r>
    </w:p>
    <w:p w14:paraId="4A69673A" w14:textId="77777777" w:rsidR="00237BB2" w:rsidRPr="00A970C7" w:rsidRDefault="00237BB2" w:rsidP="00237BB2">
      <w:pPr>
        <w:numPr>
          <w:ilvl w:val="0"/>
          <w:numId w:val="17"/>
        </w:numPr>
        <w:rPr>
          <w:rFonts w:cs="Arial"/>
          <w:sz w:val="20"/>
          <w:szCs w:val="20"/>
        </w:rPr>
      </w:pPr>
      <w:r w:rsidRPr="00A970C7">
        <w:rPr>
          <w:rFonts w:cs="Arial"/>
          <w:sz w:val="20"/>
          <w:szCs w:val="20"/>
        </w:rPr>
        <w:t>Armenia Voluntary National Review Report on SDG Implementation 2018</w:t>
      </w:r>
    </w:p>
    <w:p w14:paraId="48AA0532" w14:textId="77777777" w:rsidR="00237BB2" w:rsidRPr="008F3E5E" w:rsidRDefault="00237BB2" w:rsidP="00237BB2">
      <w:pPr>
        <w:numPr>
          <w:ilvl w:val="0"/>
          <w:numId w:val="17"/>
        </w:numPr>
        <w:spacing w:after="0" w:line="276" w:lineRule="auto"/>
        <w:rPr>
          <w:rFonts w:cs="Arial"/>
          <w:sz w:val="20"/>
          <w:szCs w:val="20"/>
        </w:rPr>
      </w:pPr>
      <w:r w:rsidRPr="008F3E5E">
        <w:rPr>
          <w:rFonts w:cs="Arial"/>
          <w:sz w:val="20"/>
          <w:szCs w:val="20"/>
        </w:rPr>
        <w:t>MAPS SDG Acceleration Roadmap</w:t>
      </w:r>
    </w:p>
    <w:p w14:paraId="3D9622EF" w14:textId="77777777" w:rsidR="00237BB2" w:rsidRDefault="00237BB2" w:rsidP="00237BB2">
      <w:pPr>
        <w:numPr>
          <w:ilvl w:val="0"/>
          <w:numId w:val="17"/>
        </w:numPr>
        <w:spacing w:after="0" w:line="276" w:lineRule="auto"/>
        <w:rPr>
          <w:rFonts w:cs="Arial"/>
          <w:sz w:val="20"/>
          <w:szCs w:val="20"/>
        </w:rPr>
      </w:pPr>
      <w:r w:rsidRPr="008F3E5E">
        <w:rPr>
          <w:rFonts w:cs="Arial"/>
          <w:sz w:val="20"/>
          <w:szCs w:val="20"/>
        </w:rPr>
        <w:lastRenderedPageBreak/>
        <w:t>GEPA Snapshots in EECA (October 2017 Report), Gender Policy Strategic Action Plan for 2017-2021.</w:t>
      </w:r>
    </w:p>
    <w:p w14:paraId="27E83186" w14:textId="77777777" w:rsidR="004F4DD3" w:rsidRDefault="004F4DD3" w:rsidP="00D352B1">
      <w:pPr>
        <w:spacing w:after="0" w:line="276" w:lineRule="auto"/>
        <w:rPr>
          <w:rFonts w:cs="Arial"/>
          <w:sz w:val="20"/>
          <w:szCs w:val="20"/>
        </w:rPr>
      </w:pPr>
    </w:p>
    <w:p w14:paraId="27180F52" w14:textId="77777777" w:rsidR="00BC3596" w:rsidRDefault="009941E9" w:rsidP="00BC3596">
      <w:pPr>
        <w:pStyle w:val="Heading1"/>
        <w:pBdr>
          <w:top w:val="single" w:sz="4" w:space="0" w:color="auto"/>
        </w:pBdr>
      </w:pPr>
      <w:r>
        <w:t>Strategy</w:t>
      </w:r>
      <w:r w:rsidR="00F50251">
        <w:t xml:space="preserve"> </w:t>
      </w:r>
    </w:p>
    <w:p w14:paraId="611090A2" w14:textId="77777777" w:rsidR="00394C94" w:rsidRPr="00664AB5" w:rsidRDefault="00394C94" w:rsidP="00394C94">
      <w:pPr>
        <w:tabs>
          <w:tab w:val="left" w:pos="9570"/>
        </w:tabs>
        <w:rPr>
          <w:rFonts w:cs="Arial"/>
          <w:bCs/>
          <w:sz w:val="20"/>
          <w:szCs w:val="20"/>
        </w:rPr>
      </w:pPr>
      <w:r w:rsidRPr="00664AB5">
        <w:rPr>
          <w:rFonts w:cs="Arial"/>
          <w:bCs/>
          <w:sz w:val="20"/>
          <w:szCs w:val="20"/>
        </w:rPr>
        <w:t>Based on UN Women’s Corporate Evaluation of women’s economic empowerment</w:t>
      </w:r>
      <w:r w:rsidRPr="00664AB5">
        <w:rPr>
          <w:rFonts w:cs="Arial"/>
          <w:bCs/>
          <w:sz w:val="20"/>
          <w:szCs w:val="20"/>
          <w:vertAlign w:val="superscript"/>
        </w:rPr>
        <w:footnoteReference w:id="12"/>
      </w:r>
      <w:r w:rsidR="009C32E2">
        <w:rPr>
          <w:rFonts w:cs="Arial"/>
          <w:bCs/>
          <w:sz w:val="20"/>
          <w:szCs w:val="20"/>
        </w:rPr>
        <w:t xml:space="preserve"> and the evaluations, UNDP Armenia has adopted </w:t>
      </w:r>
      <w:r w:rsidRPr="00664AB5">
        <w:rPr>
          <w:rFonts w:cs="Arial"/>
          <w:bCs/>
          <w:sz w:val="20"/>
          <w:szCs w:val="20"/>
        </w:rPr>
        <w:t xml:space="preserve">the </w:t>
      </w:r>
      <w:r w:rsidR="009C32E2">
        <w:rPr>
          <w:rFonts w:cs="Arial"/>
          <w:bCs/>
          <w:sz w:val="20"/>
          <w:szCs w:val="20"/>
        </w:rPr>
        <w:t>most effective strategy</w:t>
      </w:r>
      <w:r w:rsidRPr="00664AB5">
        <w:rPr>
          <w:rFonts w:cs="Arial"/>
          <w:bCs/>
          <w:sz w:val="20"/>
          <w:szCs w:val="20"/>
        </w:rPr>
        <w:t xml:space="preserve"> </w:t>
      </w:r>
      <w:r w:rsidR="009C32E2">
        <w:rPr>
          <w:rFonts w:cs="Arial"/>
          <w:bCs/>
          <w:sz w:val="20"/>
          <w:szCs w:val="20"/>
        </w:rPr>
        <w:t>of</w:t>
      </w:r>
      <w:r w:rsidRPr="00664AB5">
        <w:rPr>
          <w:rFonts w:cs="Arial"/>
          <w:bCs/>
          <w:sz w:val="20"/>
          <w:szCs w:val="20"/>
        </w:rPr>
        <w:t xml:space="preserve"> advance</w:t>
      </w:r>
      <w:r w:rsidR="009C32E2">
        <w:rPr>
          <w:rFonts w:cs="Arial"/>
          <w:bCs/>
          <w:sz w:val="20"/>
          <w:szCs w:val="20"/>
        </w:rPr>
        <w:t>d</w:t>
      </w:r>
      <w:r w:rsidRPr="00664AB5">
        <w:rPr>
          <w:rFonts w:cs="Arial"/>
          <w:bCs/>
          <w:sz w:val="20"/>
          <w:szCs w:val="20"/>
        </w:rPr>
        <w:t xml:space="preserve"> women’s economic empowerment </w:t>
      </w:r>
      <w:r w:rsidR="009C32E2">
        <w:rPr>
          <w:rFonts w:cs="Arial"/>
          <w:bCs/>
          <w:sz w:val="20"/>
          <w:szCs w:val="20"/>
        </w:rPr>
        <w:t>through</w:t>
      </w:r>
      <w:r w:rsidRPr="00664AB5">
        <w:rPr>
          <w:rFonts w:cs="Arial"/>
          <w:bCs/>
          <w:sz w:val="20"/>
          <w:szCs w:val="20"/>
        </w:rPr>
        <w:t xml:space="preserve"> to engag</w:t>
      </w:r>
      <w:r w:rsidR="009C32E2">
        <w:rPr>
          <w:rFonts w:cs="Arial"/>
          <w:bCs/>
          <w:sz w:val="20"/>
          <w:szCs w:val="20"/>
        </w:rPr>
        <w:t>ing</w:t>
      </w:r>
      <w:r w:rsidRPr="00664AB5">
        <w:rPr>
          <w:rFonts w:cs="Arial"/>
          <w:bCs/>
          <w:sz w:val="20"/>
          <w:szCs w:val="20"/>
        </w:rPr>
        <w:t xml:space="preserve"> i</w:t>
      </w:r>
      <w:r w:rsidR="009C32E2">
        <w:rPr>
          <w:rFonts w:cs="Arial"/>
          <w:bCs/>
          <w:sz w:val="20"/>
          <w:szCs w:val="20"/>
        </w:rPr>
        <w:t>n social mobilization and provision of support for women</w:t>
      </w:r>
      <w:r w:rsidRPr="00664AB5">
        <w:rPr>
          <w:rFonts w:cs="Arial"/>
          <w:bCs/>
          <w:sz w:val="20"/>
          <w:szCs w:val="20"/>
        </w:rPr>
        <w:t xml:space="preserve"> organiz</w:t>
      </w:r>
      <w:r w:rsidR="009C32E2">
        <w:rPr>
          <w:rFonts w:cs="Arial"/>
          <w:bCs/>
          <w:sz w:val="20"/>
          <w:szCs w:val="20"/>
        </w:rPr>
        <w:t>ed</w:t>
      </w:r>
      <w:r w:rsidRPr="00664AB5">
        <w:rPr>
          <w:rFonts w:cs="Arial"/>
          <w:bCs/>
          <w:sz w:val="20"/>
          <w:szCs w:val="20"/>
        </w:rPr>
        <w:t xml:space="preserve"> and collective action; to promote evidence-based advocacy and awareness-raising; to support gender-based research and analysis, including gender assessments and audits, gender-responsive data collection and knowledge-sharing; to provide technical support and capacity-building and skills development; and to create spaces for multi-stakeholder dialogue and coordination, ensuring the inclusivity of the most marginalized and vulnerable populations of women. </w:t>
      </w:r>
    </w:p>
    <w:p w14:paraId="53897A81" w14:textId="77777777" w:rsidR="00394C94" w:rsidRPr="00664AB5" w:rsidRDefault="00394C94" w:rsidP="00394C94">
      <w:pPr>
        <w:tabs>
          <w:tab w:val="left" w:pos="9570"/>
        </w:tabs>
        <w:rPr>
          <w:rFonts w:cs="Arial"/>
          <w:bCs/>
          <w:sz w:val="20"/>
          <w:szCs w:val="20"/>
        </w:rPr>
      </w:pPr>
    </w:p>
    <w:p w14:paraId="5C2D9708" w14:textId="77777777" w:rsidR="00394C94" w:rsidRPr="00664AB5" w:rsidRDefault="00394C94" w:rsidP="00394C94">
      <w:pPr>
        <w:tabs>
          <w:tab w:val="left" w:pos="9570"/>
        </w:tabs>
        <w:rPr>
          <w:rFonts w:cs="Arial"/>
          <w:bCs/>
          <w:sz w:val="20"/>
          <w:szCs w:val="20"/>
        </w:rPr>
      </w:pPr>
      <w:r w:rsidRPr="00664AB5">
        <w:rPr>
          <w:rFonts w:cs="Arial"/>
          <w:bCs/>
          <w:sz w:val="20"/>
          <w:szCs w:val="20"/>
        </w:rPr>
        <w:t>These strategies have been integrated in the design of the corresponding activities of the project. As described in the Results and Resources Framework section, the project intervention has been designed to simultaneously bring about change at three different levels (grass-roots, policies and legislation, and institutions)</w:t>
      </w:r>
      <w:r w:rsidRPr="00664AB5">
        <w:rPr>
          <w:rFonts w:eastAsia="Calibri" w:cs="Arial"/>
          <w:sz w:val="20"/>
          <w:szCs w:val="20"/>
          <w:lang w:val="en-US"/>
        </w:rPr>
        <w:t xml:space="preserve"> to advance women’s economic empowerment. This involves a simultaneous bottom-up and top-down approach so that results feed into each other and contribute to the achievement of the overall goal. </w:t>
      </w:r>
    </w:p>
    <w:p w14:paraId="5C07E486" w14:textId="77777777" w:rsidR="008C1FC8" w:rsidRPr="008C1FC8" w:rsidRDefault="008C1FC8" w:rsidP="008C1FC8">
      <w:pPr>
        <w:spacing w:before="240" w:after="0" w:line="276" w:lineRule="auto"/>
        <w:rPr>
          <w:rFonts w:cs="Arial"/>
          <w:sz w:val="20"/>
          <w:szCs w:val="20"/>
        </w:rPr>
      </w:pPr>
      <w:r w:rsidRPr="008C1FC8">
        <w:rPr>
          <w:rFonts w:cs="Arial"/>
          <w:sz w:val="20"/>
          <w:szCs w:val="20"/>
        </w:rPr>
        <w:t>The overarching goal/impact of the project “Women’s Economic Empowerment in the South Caucasus” is to ensure that women, particularly the poor and socially excluded, in Armenia</w:t>
      </w:r>
      <w:r w:rsidR="002931A5">
        <w:rPr>
          <w:rFonts w:cs="Arial"/>
          <w:sz w:val="20"/>
          <w:szCs w:val="20"/>
        </w:rPr>
        <w:t xml:space="preserve"> a</w:t>
      </w:r>
      <w:r w:rsidRPr="008C1FC8">
        <w:rPr>
          <w:rFonts w:cs="Arial"/>
          <w:sz w:val="20"/>
          <w:szCs w:val="20"/>
        </w:rPr>
        <w:t>re economically empowered and participate in relevant decision-making. To achieve this ambitious goal, UN Women will implement the first phase of this project with the support of the Swiss Agency for Development and Cooperation</w:t>
      </w:r>
      <w:r w:rsidRPr="008C1FC8" w:rsidDel="00680C4A">
        <w:rPr>
          <w:rFonts w:cs="Arial"/>
          <w:sz w:val="20"/>
          <w:szCs w:val="20"/>
        </w:rPr>
        <w:t xml:space="preserve"> </w:t>
      </w:r>
      <w:r w:rsidRPr="008C1FC8">
        <w:rPr>
          <w:rFonts w:cs="Arial"/>
          <w:sz w:val="20"/>
          <w:szCs w:val="20"/>
        </w:rPr>
        <w:t xml:space="preserve">(SDC) and UN Women’s own core resources.  </w:t>
      </w:r>
    </w:p>
    <w:p w14:paraId="35D6C19F" w14:textId="77777777" w:rsidR="008C1FC8" w:rsidRPr="008C1FC8" w:rsidRDefault="008C1FC8" w:rsidP="008C1FC8">
      <w:pPr>
        <w:spacing w:before="240" w:after="0" w:line="276" w:lineRule="auto"/>
        <w:rPr>
          <w:rFonts w:cs="Arial"/>
          <w:sz w:val="20"/>
          <w:szCs w:val="20"/>
        </w:rPr>
      </w:pPr>
      <w:r w:rsidRPr="008C1FC8">
        <w:rPr>
          <w:rFonts w:cs="Arial"/>
          <w:sz w:val="20"/>
          <w:szCs w:val="20"/>
        </w:rPr>
        <w:t xml:space="preserve">A second phase of the project has been proposed for an additional 36 months to build on the results achieved during the first main phase, followed by a final exit phase planned for additional 12 months. Extensive stakeholder consultations, thematic bilateral meetings and several studies carried out during the inception phase of the project have provided the foundation for the updates and revisions to the interventions proposed for the first main phase of the project. </w:t>
      </w:r>
    </w:p>
    <w:p w14:paraId="0ACEBB8B" w14:textId="77777777" w:rsidR="008C1FC8" w:rsidRPr="008C1FC8" w:rsidRDefault="008C1FC8" w:rsidP="008C1FC8">
      <w:pPr>
        <w:spacing w:before="240" w:after="0" w:line="276" w:lineRule="auto"/>
        <w:rPr>
          <w:rFonts w:cs="Arial"/>
          <w:sz w:val="20"/>
          <w:szCs w:val="20"/>
        </w:rPr>
      </w:pPr>
      <w:proofErr w:type="gramStart"/>
      <w:r w:rsidRPr="008C1FC8">
        <w:rPr>
          <w:rFonts w:cs="Arial"/>
          <w:sz w:val="20"/>
          <w:szCs w:val="20"/>
        </w:rPr>
        <w:t>In order to</w:t>
      </w:r>
      <w:proofErr w:type="gramEnd"/>
      <w:r w:rsidRPr="008C1FC8">
        <w:rPr>
          <w:rFonts w:cs="Arial"/>
          <w:sz w:val="20"/>
          <w:szCs w:val="20"/>
        </w:rPr>
        <w:t xml:space="preserve"> contribute to the set overarching goal/impact, the first phase of the project aims to contribute to the following three outcomes:</w:t>
      </w:r>
    </w:p>
    <w:p w14:paraId="37FD819D" w14:textId="7A88C9B8" w:rsidR="008C1FC8" w:rsidRPr="008C1FC8" w:rsidRDefault="008C1FC8" w:rsidP="008C1FC8">
      <w:pPr>
        <w:spacing w:before="240" w:after="0" w:line="276" w:lineRule="auto"/>
        <w:rPr>
          <w:rFonts w:cs="Arial"/>
          <w:sz w:val="20"/>
          <w:szCs w:val="20"/>
        </w:rPr>
      </w:pPr>
      <w:r w:rsidRPr="008C1FC8">
        <w:rPr>
          <w:rFonts w:cs="Arial"/>
          <w:b/>
          <w:sz w:val="20"/>
          <w:szCs w:val="20"/>
        </w:rPr>
        <w:t>Outcome 1:</w:t>
      </w:r>
      <w:r w:rsidRPr="008C1FC8">
        <w:rPr>
          <w:rFonts w:cs="Arial"/>
          <w:sz w:val="20"/>
          <w:szCs w:val="20"/>
        </w:rPr>
        <w:t xml:space="preserve"> Women, particularly the poor and socially excluded, use skills, economic opportunities and relevant information to be self-employed and/or to join the formal labour sector in Armenia (grass-roots level)</w:t>
      </w:r>
    </w:p>
    <w:p w14:paraId="388287DA" w14:textId="65525513" w:rsidR="008C1FC8" w:rsidRDefault="008C1FC8" w:rsidP="008C1FC8">
      <w:pPr>
        <w:spacing w:before="240" w:after="0" w:line="276" w:lineRule="auto"/>
        <w:rPr>
          <w:rFonts w:cs="Arial"/>
          <w:sz w:val="20"/>
          <w:szCs w:val="20"/>
        </w:rPr>
      </w:pPr>
      <w:r w:rsidRPr="008C1FC8">
        <w:rPr>
          <w:rFonts w:cs="Arial"/>
          <w:b/>
          <w:sz w:val="20"/>
          <w:szCs w:val="20"/>
        </w:rPr>
        <w:t xml:space="preserve">Outcome </w:t>
      </w:r>
      <w:r w:rsidR="00640DC3">
        <w:rPr>
          <w:rFonts w:cs="Arial"/>
          <w:b/>
          <w:sz w:val="20"/>
          <w:szCs w:val="20"/>
        </w:rPr>
        <w:t>2</w:t>
      </w:r>
      <w:r w:rsidRPr="008C1FC8">
        <w:rPr>
          <w:rFonts w:cs="Arial"/>
          <w:b/>
          <w:sz w:val="20"/>
          <w:szCs w:val="20"/>
        </w:rPr>
        <w:t>:</w:t>
      </w:r>
      <w:r w:rsidRPr="008C1FC8">
        <w:rPr>
          <w:rFonts w:cs="Arial"/>
          <w:sz w:val="20"/>
          <w:szCs w:val="20"/>
        </w:rPr>
        <w:t xml:space="preserve"> Government and public institutions</w:t>
      </w:r>
      <w:r w:rsidRPr="008C1FC8">
        <w:rPr>
          <w:rFonts w:cs="Arial"/>
          <w:sz w:val="18"/>
          <w:szCs w:val="18"/>
          <w:vertAlign w:val="superscript"/>
        </w:rPr>
        <w:footnoteReference w:id="13"/>
      </w:r>
      <w:r w:rsidRPr="008C1FC8">
        <w:rPr>
          <w:rFonts w:cs="Arial"/>
          <w:sz w:val="18"/>
          <w:szCs w:val="18"/>
        </w:rPr>
        <w:t xml:space="preserve"> </w:t>
      </w:r>
      <w:r w:rsidRPr="008C1FC8">
        <w:rPr>
          <w:rFonts w:cs="Arial"/>
          <w:sz w:val="20"/>
          <w:szCs w:val="20"/>
        </w:rPr>
        <w:t>develop and deliver gender-responsive programmes, public services, strategies and plans for women’s economic empowerment in Armenia (institutional level)</w:t>
      </w:r>
      <w:r w:rsidR="004C7E17">
        <w:rPr>
          <w:rFonts w:cs="Arial"/>
          <w:sz w:val="20"/>
          <w:szCs w:val="20"/>
        </w:rPr>
        <w:t>.</w:t>
      </w:r>
    </w:p>
    <w:p w14:paraId="02A29343" w14:textId="77777777" w:rsidR="004C7E17" w:rsidRPr="004C7E17" w:rsidRDefault="004C7E17" w:rsidP="004C7E17">
      <w:pPr>
        <w:spacing w:before="240" w:after="0" w:line="276" w:lineRule="auto"/>
        <w:rPr>
          <w:rFonts w:cs="Arial"/>
          <w:sz w:val="20"/>
          <w:szCs w:val="20"/>
        </w:rPr>
      </w:pPr>
      <w:r w:rsidRPr="004C7E17">
        <w:rPr>
          <w:rFonts w:cs="Arial"/>
          <w:sz w:val="20"/>
          <w:szCs w:val="20"/>
        </w:rPr>
        <w:t>The project document directly speaks to the strategic priorities in Switzerland’s Cooperation Strategy for the South Caucasus for the years 2017-2020, namely: strengthening gender equality and the rights of women and girls; and economic growth for the benefit of all, in particular increasing the quality and quantity of jobs available and improving the underlying conditions for economic activity.</w:t>
      </w:r>
      <w:r w:rsidRPr="004C7E17">
        <w:rPr>
          <w:rFonts w:cs="Arial"/>
          <w:sz w:val="20"/>
          <w:szCs w:val="20"/>
        </w:rPr>
        <w:footnoteReference w:id="14"/>
      </w:r>
      <w:r w:rsidRPr="004C7E17">
        <w:rPr>
          <w:rFonts w:cs="Arial"/>
          <w:sz w:val="20"/>
          <w:szCs w:val="20"/>
        </w:rPr>
        <w:t xml:space="preserve"> More specifically, the project results will directly contribute to achieving the goal of the domain of intervention 2, that is, “people from the South Caucasus benefit from and make use of stronger and more democratic institutions as well as from human safety and security” through promotion and strengthening of women’s participation in local-level budget planning processes as well as enhancement of their capacities to engage in and influence decision-making around their economic rights and opportunities. The project will also indirectly contribute to the domain 1 “women and men in the South Caucasus benefit from more inclusive and sustainable development in the region” as it will contribute to increased employment opportunities and incomes of targeted rural women in the three countries in question. In the Results and Resources Framework section below, specific references are </w:t>
      </w:r>
      <w:r w:rsidRPr="004C7E17">
        <w:rPr>
          <w:rFonts w:cs="Arial"/>
          <w:sz w:val="20"/>
          <w:szCs w:val="20"/>
        </w:rPr>
        <w:lastRenderedPageBreak/>
        <w:t xml:space="preserve">made to cooperation and synergies of this project with the other interventions (primarily implemented by UNDP and Mercy Corps) with SDC support. </w:t>
      </w:r>
    </w:p>
    <w:p w14:paraId="31F81562" w14:textId="77777777" w:rsidR="004C7E17" w:rsidRDefault="004C7E17" w:rsidP="004C7E17">
      <w:pPr>
        <w:spacing w:before="240" w:after="0" w:line="276" w:lineRule="auto"/>
        <w:rPr>
          <w:rFonts w:cs="Arial"/>
          <w:sz w:val="20"/>
          <w:szCs w:val="20"/>
        </w:rPr>
      </w:pPr>
      <w:r w:rsidRPr="004C7E17">
        <w:rPr>
          <w:rFonts w:cs="Arial"/>
          <w:sz w:val="20"/>
          <w:szCs w:val="20"/>
        </w:rPr>
        <w:t>The proposed project is further aligned with the priorities of the Austrian Development Agency (ADA) in the South Caucasus as the latter considers joining partnership under this project. In Armenia, one of the primary goals is poverty reduction through the creation of sustainable and broad employment and income opportunities with a focus on the agricultural sector.</w:t>
      </w:r>
    </w:p>
    <w:p w14:paraId="1559123E" w14:textId="77777777" w:rsidR="00846DEE" w:rsidRDefault="00846DEE" w:rsidP="004C7E17">
      <w:pPr>
        <w:spacing w:before="240" w:after="0" w:line="276" w:lineRule="auto"/>
        <w:rPr>
          <w:rFonts w:cs="Arial"/>
          <w:sz w:val="20"/>
          <w:szCs w:val="20"/>
        </w:rPr>
      </w:pPr>
      <w:r w:rsidRPr="00846DEE">
        <w:rPr>
          <w:rFonts w:cs="Arial"/>
          <w:sz w:val="20"/>
          <w:szCs w:val="20"/>
        </w:rPr>
        <w:t xml:space="preserve">In Armenia the project is not only aligned with key gender equality legal and policy frameworks but plans to engage in further development of these as well as gender mainstreaming in other sectorial policies, legislation, and services that are of relevance for women’s economic empowerment under Outcome 2 of the project. More specifically, in Armenia, the project is aligned with Law of the Republic of Armenia on Provision of Equal Rights and Equal Opportunities for Women and Men (2013), Concept Paper on Gender Policy of the Republic of Armenia (2010) and draft of the Decree of the Government of the Republic of Armenia “On Approval of Strategy Implementing Policy on Provision of Equal Rights and Equal Opportunities for Women and Men, and Actions Plan for 2018-2022”. The Strategy targets rural women and expansion of women's economic opportunities in the agricultural sector is one of its goals. When it comes to sectorial policies of relevance for the project implementation, these are Rural Areas and Agriculture Development Strategy of the Republic of Armenia for 2010-2020; Regional Development Strategy of the Republic of Armenia for 2016-2025 and </w:t>
      </w:r>
      <w:proofErr w:type="spellStart"/>
      <w:r w:rsidRPr="00846DEE">
        <w:rPr>
          <w:rFonts w:cs="Arial"/>
          <w:sz w:val="20"/>
          <w:szCs w:val="20"/>
        </w:rPr>
        <w:t>Marzes</w:t>
      </w:r>
      <w:proofErr w:type="spellEnd"/>
      <w:r w:rsidRPr="00846DEE">
        <w:rPr>
          <w:rFonts w:cs="Arial"/>
          <w:sz w:val="20"/>
          <w:szCs w:val="20"/>
        </w:rPr>
        <w:t xml:space="preserve"> Development Strategies for 2017-2025. The Gender Analysis of Rural Development and Agriculture Policies in Armenia – conducted in the inception phase of the project – argues that all these documents are gender blind, and there is a lot of room for gender mainstreaming.</w:t>
      </w:r>
    </w:p>
    <w:p w14:paraId="151DA380" w14:textId="77777777" w:rsidR="008C1FC8" w:rsidRPr="008C1FC8" w:rsidRDefault="008C1FC8" w:rsidP="008C1FC8">
      <w:pPr>
        <w:spacing w:before="240" w:after="0" w:line="276" w:lineRule="auto"/>
        <w:rPr>
          <w:rFonts w:cs="Arial"/>
          <w:sz w:val="20"/>
          <w:szCs w:val="20"/>
        </w:rPr>
      </w:pPr>
      <w:r w:rsidRPr="002931A5">
        <w:rPr>
          <w:rFonts w:cs="Arial"/>
          <w:b/>
          <w:sz w:val="20"/>
          <w:szCs w:val="20"/>
        </w:rPr>
        <w:t>The theory of change</w:t>
      </w:r>
      <w:r w:rsidRPr="008C1FC8">
        <w:rPr>
          <w:rFonts w:cs="Arial"/>
          <w:sz w:val="20"/>
          <w:szCs w:val="20"/>
        </w:rPr>
        <w:t xml:space="preserve"> of how these outcomes contribute to the overarching goal/impact of the project is as follows: if (1) women, particularly the poor and socially excluded, are provided with skills, economic opportunities and relevant information to be self-employed and/or to join the formal labour sector; and (2) adequate legislative and policy frameworks are in place and implemented to enable women’s economic empowerment; and (3) government and public institutions develop and deliver gender-responsive programmes, public services, strategies and plans for women’s economic empowerment; then (4) gender inequalities in the labour field will be reduced, and an environment conducive for the realization of women’s economic potential will be created; because (5) the key structural barriers for women’s economic empowerment will be dismantled.</w:t>
      </w:r>
      <w:r w:rsidRPr="008C1FC8">
        <w:rPr>
          <w:rFonts w:cs="Arial"/>
          <w:sz w:val="18"/>
          <w:szCs w:val="18"/>
          <w:vertAlign w:val="superscript"/>
        </w:rPr>
        <w:footnoteReference w:id="15"/>
      </w:r>
      <w:r w:rsidRPr="008C1FC8">
        <w:rPr>
          <w:rFonts w:cs="Arial"/>
          <w:sz w:val="18"/>
          <w:szCs w:val="18"/>
          <w:vertAlign w:val="superscript"/>
        </w:rPr>
        <w:t xml:space="preserve"> </w:t>
      </w:r>
    </w:p>
    <w:p w14:paraId="2D162A36" w14:textId="6EE4E5E0" w:rsidR="008C1FC8" w:rsidRDefault="008C1FC8" w:rsidP="008C1FC8">
      <w:pPr>
        <w:spacing w:before="240" w:after="0" w:line="276" w:lineRule="auto"/>
        <w:rPr>
          <w:rFonts w:cs="Arial"/>
          <w:sz w:val="20"/>
          <w:szCs w:val="20"/>
        </w:rPr>
      </w:pPr>
      <w:r w:rsidRPr="008C1FC8">
        <w:rPr>
          <w:rFonts w:cs="Arial"/>
          <w:sz w:val="20"/>
          <w:szCs w:val="20"/>
        </w:rPr>
        <w:t xml:space="preserve">In line with the theory of change, the proposed project will bring about transformative change through a holistic approach, enabling linked interventions at three levels: grass-roots, policies and legislation, and institutions. This three-pronged approach to increasing women’s economic empowerment, as illustrated in the above three outcomes, is designed to bring about interrelated and transformative change at multiple levels (bottom-up and top-down), while promoting coordination and inclusive good governance. The project, therefore, provides a holistic and sustainable approach for the achievement of the project’s goal/impact by consistent dialogue and participation of women – rights holders – so that relevant institutions, policies, legislation and services respond to their needs and demands and enable women with strengthened capacities to empower themselves economically. The project will also be supporting capacity development to mainstream gender in the relevant laws and policies, programmes and services to make sustainable contributions to women’s economic empowerment. </w:t>
      </w:r>
    </w:p>
    <w:p w14:paraId="5E53AAAC" w14:textId="101356D2" w:rsidR="00BD471D" w:rsidRDefault="00BD471D" w:rsidP="008C1FC8">
      <w:pPr>
        <w:spacing w:before="240" w:after="0" w:line="276" w:lineRule="auto"/>
        <w:rPr>
          <w:rFonts w:cs="Arial"/>
          <w:sz w:val="20"/>
          <w:szCs w:val="20"/>
        </w:rPr>
      </w:pPr>
      <w:r w:rsidRPr="00BD471D">
        <w:rPr>
          <w:rFonts w:cs="Arial"/>
          <w:sz w:val="20"/>
          <w:szCs w:val="20"/>
        </w:rPr>
        <w:t xml:space="preserve">Sustainability of results will be achieved at all three levels, corresponding with the project outcomes and outputs. At the grass-roots level, sustainable results will be represented by women who successfully transitioned from informal to formal decent jobs and/or whose incomes increased </w:t>
      </w:r>
      <w:proofErr w:type="gramStart"/>
      <w:r w:rsidRPr="00BD471D">
        <w:rPr>
          <w:rFonts w:cs="Arial"/>
          <w:sz w:val="20"/>
          <w:szCs w:val="20"/>
        </w:rPr>
        <w:t>as a result of</w:t>
      </w:r>
      <w:proofErr w:type="gramEnd"/>
      <w:r w:rsidRPr="00BD471D">
        <w:rPr>
          <w:rFonts w:cs="Arial"/>
          <w:sz w:val="20"/>
          <w:szCs w:val="20"/>
        </w:rPr>
        <w:t xml:space="preserve"> the project’s support, as well as by women’s networks (country and regional) that have been created and/or strengthened as a result of the project.  At the institutional level, sustainable results will be represented by institutionalized capacities and mechanisms delivering gender-responsive programmes and services (national and local levels).</w:t>
      </w:r>
    </w:p>
    <w:p w14:paraId="465E22BF" w14:textId="22C9F287" w:rsidR="00FE4A8E" w:rsidRDefault="004701F3" w:rsidP="008C1FC8">
      <w:pPr>
        <w:spacing w:before="240" w:after="0" w:line="276" w:lineRule="auto"/>
        <w:rPr>
          <w:rFonts w:cs="Arial"/>
          <w:sz w:val="20"/>
          <w:szCs w:val="20"/>
        </w:rPr>
      </w:pPr>
      <w:bookmarkStart w:id="0" w:name="_GoBack"/>
      <w:bookmarkEnd w:id="0"/>
      <w:r w:rsidRPr="00C53D86">
        <w:rPr>
          <w:rFonts w:cs="Arial"/>
          <w:noProof/>
          <w:sz w:val="20"/>
          <w:szCs w:val="20"/>
        </w:rPr>
        <w:lastRenderedPageBreak/>
        <w:drawing>
          <wp:inline distT="0" distB="0" distL="0" distR="0" wp14:anchorId="2C9F6930" wp14:editId="27D58811">
            <wp:extent cx="6267450" cy="177800"/>
            <wp:effectExtent l="0" t="38100" r="0" b="3175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869F84A" w14:textId="59BD3AB4" w:rsidR="004701F3" w:rsidRDefault="006A39EB" w:rsidP="008C1FC8">
      <w:pPr>
        <w:spacing w:before="240" w:after="0" w:line="276" w:lineRule="auto"/>
        <w:rPr>
          <w:rFonts w:cs="Arial"/>
          <w:sz w:val="20"/>
          <w:szCs w:val="20"/>
        </w:rPr>
      </w:pPr>
      <w:r w:rsidRPr="004F6E39">
        <w:rPr>
          <w:rFonts w:cs="Arial"/>
          <w:noProof/>
          <w:sz w:val="20"/>
          <w:szCs w:val="20"/>
          <w:lang w:val="en-US"/>
        </w:rPr>
        <w:drawing>
          <wp:inline distT="0" distB="0" distL="0" distR="0" wp14:anchorId="4B81E514" wp14:editId="05E8FBCE">
            <wp:extent cx="6400800" cy="8439150"/>
            <wp:effectExtent l="19050" t="0" r="19050" b="0"/>
            <wp:docPr id="22" name="Di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87C55F7" w14:textId="77777777" w:rsidR="004701F3" w:rsidRPr="008C1FC8" w:rsidRDefault="004701F3" w:rsidP="008C1FC8">
      <w:pPr>
        <w:spacing w:before="240" w:after="0" w:line="276" w:lineRule="auto"/>
        <w:rPr>
          <w:rFonts w:cs="Arial"/>
          <w:sz w:val="20"/>
          <w:szCs w:val="20"/>
        </w:rPr>
      </w:pPr>
    </w:p>
    <w:p w14:paraId="2467DE04" w14:textId="77777777" w:rsidR="00F919D7" w:rsidRPr="00051C87" w:rsidRDefault="00D55D40" w:rsidP="00F82BB6">
      <w:pPr>
        <w:pStyle w:val="Heading1"/>
        <w:pBdr>
          <w:top w:val="single" w:sz="4" w:space="0" w:color="auto"/>
        </w:pBdr>
      </w:pPr>
      <w:r>
        <w:lastRenderedPageBreak/>
        <w:t>Results and</w:t>
      </w:r>
      <w:r w:rsidR="00601694">
        <w:t xml:space="preserve"> Partnerships</w:t>
      </w:r>
      <w:r w:rsidR="00106518">
        <w:t xml:space="preserve"> </w:t>
      </w:r>
      <w:r w:rsidR="00AD7530" w:rsidRPr="00AD7530">
        <w:rPr>
          <w:sz w:val="20"/>
        </w:rPr>
        <w:t>(</w:t>
      </w:r>
      <w:r w:rsidR="0047726B">
        <w:rPr>
          <w:sz w:val="20"/>
        </w:rPr>
        <w:t>1.5</w:t>
      </w:r>
      <w:r w:rsidR="006B3189">
        <w:rPr>
          <w:sz w:val="20"/>
        </w:rPr>
        <w:t xml:space="preserve"> </w:t>
      </w:r>
      <w:r w:rsidR="00AD7530" w:rsidRPr="00AD7530">
        <w:rPr>
          <w:sz w:val="20"/>
        </w:rPr>
        <w:t>-</w:t>
      </w:r>
      <w:r w:rsidR="006B3189">
        <w:rPr>
          <w:sz w:val="20"/>
        </w:rPr>
        <w:t xml:space="preserve"> </w:t>
      </w:r>
      <w:r w:rsidR="00D153D3">
        <w:rPr>
          <w:sz w:val="20"/>
        </w:rPr>
        <w:t>5</w:t>
      </w:r>
      <w:r w:rsidR="00AD7530" w:rsidRPr="00AD7530">
        <w:rPr>
          <w:sz w:val="20"/>
        </w:rPr>
        <w:t xml:space="preserve"> pages recommended)</w:t>
      </w:r>
    </w:p>
    <w:p w14:paraId="3FBD171F" w14:textId="77777777" w:rsidR="00664AB5" w:rsidRPr="00664AB5" w:rsidRDefault="00664AB5" w:rsidP="00664AB5">
      <w:pPr>
        <w:spacing w:after="200" w:line="276" w:lineRule="auto"/>
        <w:rPr>
          <w:rFonts w:eastAsia="Calibri" w:cs="Arial"/>
          <w:sz w:val="20"/>
          <w:szCs w:val="20"/>
        </w:rPr>
      </w:pPr>
      <w:r w:rsidRPr="00664AB5">
        <w:rPr>
          <w:rFonts w:eastAsia="Calibri" w:cs="Arial"/>
          <w:sz w:val="20"/>
          <w:szCs w:val="20"/>
        </w:rPr>
        <w:t xml:space="preserve">The first main phase of the project will include </w:t>
      </w:r>
      <w:r w:rsidRPr="00664AB5">
        <w:rPr>
          <w:rFonts w:eastAsia="Calibri" w:cs="Arial"/>
          <w:b/>
          <w:sz w:val="20"/>
          <w:szCs w:val="20"/>
        </w:rPr>
        <w:t>seven outputs under the three outcomes:</w:t>
      </w:r>
      <w:r w:rsidRPr="00664AB5">
        <w:rPr>
          <w:rFonts w:eastAsia="Calibri" w:cs="Arial"/>
          <w:sz w:val="20"/>
          <w:szCs w:val="20"/>
        </w:rPr>
        <w:t xml:space="preserve"> </w:t>
      </w:r>
    </w:p>
    <w:tbl>
      <w:tblPr>
        <w:tblStyle w:val="TableGrid"/>
        <w:tblW w:w="0" w:type="auto"/>
        <w:jc w:val="center"/>
        <w:tblLook w:val="04A0" w:firstRow="1" w:lastRow="0" w:firstColumn="1" w:lastColumn="0" w:noHBand="0" w:noVBand="1"/>
      </w:tblPr>
      <w:tblGrid>
        <w:gridCol w:w="3978"/>
        <w:gridCol w:w="5372"/>
      </w:tblGrid>
      <w:tr w:rsidR="00664AB5" w:rsidRPr="00664AB5" w14:paraId="4DCD3C2F" w14:textId="77777777" w:rsidTr="00E17870">
        <w:trPr>
          <w:jc w:val="center"/>
        </w:trPr>
        <w:tc>
          <w:tcPr>
            <w:tcW w:w="3978" w:type="dxa"/>
          </w:tcPr>
          <w:p w14:paraId="542CC7AB" w14:textId="77777777" w:rsidR="00664AB5" w:rsidRPr="00664AB5" w:rsidRDefault="00664AB5" w:rsidP="00E17870">
            <w:pPr>
              <w:spacing w:before="120" w:after="120"/>
              <w:rPr>
                <w:rFonts w:eastAsia="Calibri" w:cs="Arial"/>
                <w:b/>
                <w:sz w:val="20"/>
                <w:szCs w:val="20"/>
              </w:rPr>
            </w:pPr>
            <w:r w:rsidRPr="00664AB5">
              <w:rPr>
                <w:rFonts w:eastAsia="Calibri" w:cs="Arial"/>
                <w:b/>
                <w:sz w:val="20"/>
                <w:szCs w:val="20"/>
              </w:rPr>
              <w:t>Outcomes</w:t>
            </w:r>
          </w:p>
        </w:tc>
        <w:tc>
          <w:tcPr>
            <w:tcW w:w="5372" w:type="dxa"/>
          </w:tcPr>
          <w:p w14:paraId="54F4C8EE" w14:textId="77777777" w:rsidR="00664AB5" w:rsidRPr="00664AB5" w:rsidRDefault="00664AB5" w:rsidP="00E17870">
            <w:pPr>
              <w:spacing w:before="120" w:after="120"/>
              <w:rPr>
                <w:rFonts w:eastAsia="Calibri" w:cs="Arial"/>
                <w:b/>
                <w:sz w:val="20"/>
                <w:szCs w:val="20"/>
              </w:rPr>
            </w:pPr>
            <w:r w:rsidRPr="00664AB5">
              <w:rPr>
                <w:rFonts w:eastAsia="Calibri" w:cs="Arial"/>
                <w:b/>
                <w:sz w:val="20"/>
                <w:szCs w:val="20"/>
              </w:rPr>
              <w:t>Outputs</w:t>
            </w:r>
          </w:p>
        </w:tc>
      </w:tr>
      <w:tr w:rsidR="00664AB5" w:rsidRPr="00664AB5" w14:paraId="0074AC18" w14:textId="77777777" w:rsidTr="00E17870">
        <w:trPr>
          <w:jc w:val="center"/>
        </w:trPr>
        <w:tc>
          <w:tcPr>
            <w:tcW w:w="3978" w:type="dxa"/>
            <w:vMerge w:val="restart"/>
          </w:tcPr>
          <w:p w14:paraId="558ABC3A" w14:textId="07E013F5" w:rsidR="00664AB5" w:rsidRPr="00664AB5" w:rsidRDefault="00664AB5" w:rsidP="00E17870">
            <w:pPr>
              <w:spacing w:before="40" w:after="40"/>
              <w:rPr>
                <w:rFonts w:eastAsia="Calibri" w:cs="Arial"/>
                <w:sz w:val="20"/>
                <w:szCs w:val="20"/>
              </w:rPr>
            </w:pPr>
            <w:r w:rsidRPr="00664AB5">
              <w:rPr>
                <w:rFonts w:cs="Arial"/>
                <w:b/>
                <w:sz w:val="20"/>
                <w:szCs w:val="20"/>
                <w:lang w:val="en-US"/>
              </w:rPr>
              <w:t>1:</w:t>
            </w:r>
            <w:r w:rsidRPr="00664AB5">
              <w:rPr>
                <w:rFonts w:cs="Arial"/>
                <w:sz w:val="20"/>
                <w:szCs w:val="20"/>
                <w:lang w:val="en-US"/>
              </w:rPr>
              <w:t xml:space="preserve"> Women, </w:t>
            </w:r>
            <w:r w:rsidRPr="00664AB5">
              <w:rPr>
                <w:rFonts w:cs="Arial"/>
                <w:sz w:val="20"/>
                <w:szCs w:val="20"/>
              </w:rPr>
              <w:t>particularly the poor and socially excluded,</w:t>
            </w:r>
            <w:r w:rsidRPr="00664AB5">
              <w:rPr>
                <w:rFonts w:cs="Arial"/>
                <w:sz w:val="20"/>
                <w:szCs w:val="20"/>
                <w:lang w:val="en-US"/>
              </w:rPr>
              <w:t xml:space="preserve"> use skills, economic opportunities and relevant information to be self-employed and/or to join the formal </w:t>
            </w:r>
            <w:proofErr w:type="spellStart"/>
            <w:r w:rsidRPr="00664AB5">
              <w:rPr>
                <w:rFonts w:cs="Arial"/>
                <w:sz w:val="20"/>
                <w:szCs w:val="20"/>
                <w:lang w:val="en-US"/>
              </w:rPr>
              <w:t>labour</w:t>
            </w:r>
            <w:proofErr w:type="spellEnd"/>
            <w:r w:rsidRPr="00664AB5">
              <w:rPr>
                <w:rFonts w:cs="Arial"/>
                <w:sz w:val="20"/>
                <w:szCs w:val="20"/>
                <w:lang w:val="en-US"/>
              </w:rPr>
              <w:t xml:space="preserve"> sector in Armenia</w:t>
            </w:r>
          </w:p>
        </w:tc>
        <w:tc>
          <w:tcPr>
            <w:tcW w:w="5372" w:type="dxa"/>
          </w:tcPr>
          <w:p w14:paraId="4663DF27" w14:textId="768AF0A2" w:rsidR="00664AB5" w:rsidRPr="00664AB5" w:rsidRDefault="00664AB5" w:rsidP="00E17870">
            <w:pPr>
              <w:rPr>
                <w:rFonts w:cs="Arial"/>
                <w:sz w:val="20"/>
                <w:szCs w:val="20"/>
                <w:lang w:val="en-US"/>
              </w:rPr>
            </w:pPr>
            <w:r w:rsidRPr="00664AB5">
              <w:rPr>
                <w:rFonts w:cs="Arial"/>
                <w:b/>
                <w:sz w:val="20"/>
                <w:szCs w:val="20"/>
                <w:lang w:val="en-US"/>
              </w:rPr>
              <w:t>1.1:</w:t>
            </w:r>
            <w:r w:rsidRPr="00664AB5">
              <w:rPr>
                <w:rFonts w:cs="Arial"/>
                <w:sz w:val="20"/>
                <w:szCs w:val="20"/>
                <w:lang w:val="en-US"/>
              </w:rPr>
              <w:t xml:space="preserve">   Women, particularly poor and socially excluded, obtain skills and opportunities to be (self-) employed in Armenia</w:t>
            </w:r>
          </w:p>
        </w:tc>
      </w:tr>
      <w:tr w:rsidR="00664AB5" w:rsidRPr="00664AB5" w14:paraId="460B1803" w14:textId="77777777" w:rsidTr="00E17870">
        <w:trPr>
          <w:jc w:val="center"/>
        </w:trPr>
        <w:tc>
          <w:tcPr>
            <w:tcW w:w="3978" w:type="dxa"/>
            <w:vMerge/>
          </w:tcPr>
          <w:p w14:paraId="16FACECA" w14:textId="77777777" w:rsidR="00664AB5" w:rsidRPr="00664AB5" w:rsidRDefault="00664AB5" w:rsidP="00E17870">
            <w:pPr>
              <w:spacing w:before="40" w:after="40"/>
              <w:rPr>
                <w:rFonts w:cs="Arial"/>
                <w:b/>
                <w:sz w:val="20"/>
                <w:szCs w:val="20"/>
                <w:lang w:val="en-US"/>
              </w:rPr>
            </w:pPr>
          </w:p>
        </w:tc>
        <w:tc>
          <w:tcPr>
            <w:tcW w:w="5372" w:type="dxa"/>
          </w:tcPr>
          <w:p w14:paraId="2EDBEC75" w14:textId="77777777" w:rsidR="00664AB5" w:rsidRPr="00664AB5" w:rsidRDefault="00664AB5" w:rsidP="00E17870">
            <w:pPr>
              <w:spacing w:before="40" w:after="40"/>
              <w:rPr>
                <w:rFonts w:cs="Arial"/>
                <w:sz w:val="20"/>
                <w:szCs w:val="20"/>
                <w:lang w:val="en-US"/>
              </w:rPr>
            </w:pPr>
            <w:r w:rsidRPr="00664AB5">
              <w:rPr>
                <w:rFonts w:cs="Arial"/>
                <w:b/>
                <w:sz w:val="20"/>
                <w:szCs w:val="20"/>
                <w:lang w:val="en-US"/>
              </w:rPr>
              <w:t>1.2:</w:t>
            </w:r>
            <w:r w:rsidRPr="00664AB5">
              <w:rPr>
                <w:rFonts w:cs="Arial"/>
                <w:sz w:val="20"/>
                <w:szCs w:val="20"/>
                <w:lang w:val="en-US"/>
              </w:rPr>
              <w:t xml:space="preserve"> Women and women’s groups are empowered to participate in local planning and budgeting (e.g. GRB discussions)</w:t>
            </w:r>
          </w:p>
        </w:tc>
      </w:tr>
      <w:tr w:rsidR="00664AB5" w:rsidRPr="00664AB5" w14:paraId="2FEFAA40" w14:textId="77777777" w:rsidTr="00E17870">
        <w:trPr>
          <w:jc w:val="center"/>
        </w:trPr>
        <w:tc>
          <w:tcPr>
            <w:tcW w:w="3978" w:type="dxa"/>
            <w:vMerge/>
          </w:tcPr>
          <w:p w14:paraId="32A50292" w14:textId="77777777" w:rsidR="00664AB5" w:rsidRPr="00664AB5" w:rsidRDefault="00664AB5" w:rsidP="00E17870">
            <w:pPr>
              <w:spacing w:before="40" w:after="40"/>
              <w:rPr>
                <w:rFonts w:eastAsia="Calibri" w:cs="Arial"/>
                <w:sz w:val="20"/>
                <w:szCs w:val="20"/>
              </w:rPr>
            </w:pPr>
          </w:p>
        </w:tc>
        <w:tc>
          <w:tcPr>
            <w:tcW w:w="5372" w:type="dxa"/>
          </w:tcPr>
          <w:p w14:paraId="7F60642A" w14:textId="77777777" w:rsidR="00664AB5" w:rsidRPr="00664AB5" w:rsidRDefault="00664AB5" w:rsidP="00E17870">
            <w:pPr>
              <w:spacing w:before="40" w:after="40"/>
              <w:rPr>
                <w:rFonts w:cs="Arial"/>
                <w:sz w:val="20"/>
                <w:szCs w:val="20"/>
                <w:lang w:val="en-US"/>
              </w:rPr>
            </w:pPr>
            <w:r w:rsidRPr="00664AB5">
              <w:rPr>
                <w:rFonts w:cs="Arial"/>
                <w:b/>
                <w:sz w:val="20"/>
                <w:szCs w:val="20"/>
                <w:lang w:val="en-US"/>
              </w:rPr>
              <w:t>1.3:</w:t>
            </w:r>
            <w:r w:rsidRPr="00664AB5">
              <w:rPr>
                <w:rFonts w:cs="Arial"/>
                <w:sz w:val="20"/>
                <w:szCs w:val="20"/>
                <w:lang w:val="en-US"/>
              </w:rPr>
              <w:t xml:space="preserve"> Selected private enterprises are empowered to serve as opinion leaders in terms of Women’s Economic Empowerment Principles (WEPs)</w:t>
            </w:r>
          </w:p>
        </w:tc>
      </w:tr>
      <w:tr w:rsidR="00664AB5" w:rsidRPr="00664AB5" w14:paraId="39E50FFF" w14:textId="77777777" w:rsidTr="00E17870">
        <w:trPr>
          <w:jc w:val="center"/>
        </w:trPr>
        <w:tc>
          <w:tcPr>
            <w:tcW w:w="3978" w:type="dxa"/>
            <w:vMerge w:val="restart"/>
          </w:tcPr>
          <w:p w14:paraId="186330FE" w14:textId="2337714A" w:rsidR="00664AB5" w:rsidRPr="00664AB5" w:rsidRDefault="00664AB5" w:rsidP="00E17870">
            <w:pPr>
              <w:spacing w:before="40" w:after="40"/>
              <w:rPr>
                <w:rFonts w:eastAsia="Calibri" w:cs="Arial"/>
                <w:sz w:val="20"/>
                <w:szCs w:val="20"/>
              </w:rPr>
            </w:pPr>
          </w:p>
        </w:tc>
        <w:tc>
          <w:tcPr>
            <w:tcW w:w="5372" w:type="dxa"/>
          </w:tcPr>
          <w:p w14:paraId="305B4EA6" w14:textId="4CDE1965" w:rsidR="00664AB5" w:rsidRPr="00664AB5" w:rsidRDefault="00664AB5" w:rsidP="00E17870">
            <w:pPr>
              <w:rPr>
                <w:rFonts w:cs="Arial"/>
                <w:b/>
                <w:sz w:val="20"/>
                <w:szCs w:val="20"/>
                <w:lang w:val="en-US"/>
              </w:rPr>
            </w:pPr>
          </w:p>
        </w:tc>
      </w:tr>
      <w:tr w:rsidR="00664AB5" w:rsidRPr="00664AB5" w14:paraId="7029D3EA" w14:textId="77777777" w:rsidTr="00E17870">
        <w:trPr>
          <w:jc w:val="center"/>
        </w:trPr>
        <w:tc>
          <w:tcPr>
            <w:tcW w:w="3978" w:type="dxa"/>
            <w:vMerge/>
          </w:tcPr>
          <w:p w14:paraId="23A36D60" w14:textId="77777777" w:rsidR="00664AB5" w:rsidRPr="00664AB5" w:rsidRDefault="00664AB5" w:rsidP="00E17870">
            <w:pPr>
              <w:spacing w:before="40" w:after="40"/>
              <w:rPr>
                <w:rFonts w:eastAsia="Calibri" w:cs="Arial"/>
                <w:sz w:val="20"/>
                <w:szCs w:val="20"/>
              </w:rPr>
            </w:pPr>
          </w:p>
        </w:tc>
        <w:tc>
          <w:tcPr>
            <w:tcW w:w="5372" w:type="dxa"/>
          </w:tcPr>
          <w:p w14:paraId="4FA7B725" w14:textId="34D2D84F" w:rsidR="00664AB5" w:rsidRPr="00664AB5" w:rsidRDefault="00664AB5" w:rsidP="00E17870">
            <w:pPr>
              <w:spacing w:before="40" w:after="40"/>
              <w:rPr>
                <w:rFonts w:eastAsia="Calibri" w:cs="Arial"/>
                <w:sz w:val="20"/>
                <w:szCs w:val="20"/>
              </w:rPr>
            </w:pPr>
          </w:p>
        </w:tc>
      </w:tr>
      <w:tr w:rsidR="00664AB5" w:rsidRPr="00664AB5" w14:paraId="59620B6B" w14:textId="77777777" w:rsidTr="00E17870">
        <w:trPr>
          <w:jc w:val="center"/>
        </w:trPr>
        <w:tc>
          <w:tcPr>
            <w:tcW w:w="3978" w:type="dxa"/>
            <w:vMerge w:val="restart"/>
          </w:tcPr>
          <w:p w14:paraId="0FB3B12C" w14:textId="17C11DAD" w:rsidR="00664AB5" w:rsidRPr="00664AB5" w:rsidRDefault="00640DC3" w:rsidP="00E17870">
            <w:pPr>
              <w:spacing w:before="40" w:after="40"/>
              <w:rPr>
                <w:rFonts w:eastAsia="Calibri" w:cs="Arial"/>
                <w:sz w:val="20"/>
                <w:szCs w:val="20"/>
              </w:rPr>
            </w:pPr>
            <w:r>
              <w:rPr>
                <w:rFonts w:cs="Arial"/>
                <w:b/>
                <w:sz w:val="20"/>
                <w:szCs w:val="20"/>
                <w:lang w:val="en-US"/>
              </w:rPr>
              <w:t>2</w:t>
            </w:r>
            <w:r w:rsidR="00664AB5" w:rsidRPr="00664AB5">
              <w:rPr>
                <w:rFonts w:cs="Arial"/>
                <w:b/>
                <w:sz w:val="20"/>
                <w:szCs w:val="20"/>
                <w:lang w:val="en-US"/>
              </w:rPr>
              <w:t xml:space="preserve">: </w:t>
            </w:r>
            <w:r w:rsidR="00664AB5" w:rsidRPr="00664AB5">
              <w:rPr>
                <w:rFonts w:cs="Arial"/>
                <w:sz w:val="20"/>
                <w:szCs w:val="20"/>
                <w:lang w:val="en-US"/>
              </w:rPr>
              <w:t>Government and public institutions</w:t>
            </w:r>
            <w:r w:rsidR="00664AB5" w:rsidRPr="00664AB5">
              <w:rPr>
                <w:rFonts w:cs="Arial"/>
                <w:sz w:val="20"/>
                <w:szCs w:val="20"/>
              </w:rPr>
              <w:t xml:space="preserve"> </w:t>
            </w:r>
            <w:r w:rsidR="00664AB5" w:rsidRPr="00664AB5">
              <w:rPr>
                <w:rFonts w:cs="Arial"/>
                <w:sz w:val="20"/>
                <w:szCs w:val="20"/>
                <w:lang w:val="en-US"/>
              </w:rPr>
              <w:t xml:space="preserve">develop and deliver gender-responsive </w:t>
            </w:r>
            <w:proofErr w:type="spellStart"/>
            <w:r w:rsidR="00664AB5" w:rsidRPr="00664AB5">
              <w:rPr>
                <w:rFonts w:cs="Arial"/>
                <w:sz w:val="20"/>
                <w:szCs w:val="20"/>
                <w:lang w:val="en-US"/>
              </w:rPr>
              <w:t>programmes</w:t>
            </w:r>
            <w:proofErr w:type="spellEnd"/>
            <w:r w:rsidR="00664AB5" w:rsidRPr="00664AB5">
              <w:rPr>
                <w:rFonts w:cs="Arial"/>
                <w:sz w:val="20"/>
                <w:szCs w:val="20"/>
                <w:lang w:val="en-US"/>
              </w:rPr>
              <w:t xml:space="preserve">, public services, strategies and plans for women’s economic empowerment in Armenia </w:t>
            </w:r>
          </w:p>
        </w:tc>
        <w:tc>
          <w:tcPr>
            <w:tcW w:w="5372" w:type="dxa"/>
          </w:tcPr>
          <w:p w14:paraId="7BA08D84" w14:textId="669C3A8E" w:rsidR="00664AB5" w:rsidRPr="00664AB5" w:rsidRDefault="00640DC3" w:rsidP="00E17870">
            <w:pPr>
              <w:spacing w:before="40" w:after="40"/>
              <w:rPr>
                <w:rFonts w:cs="Arial"/>
                <w:sz w:val="20"/>
                <w:szCs w:val="20"/>
                <w:lang w:val="en-US"/>
              </w:rPr>
            </w:pPr>
            <w:r>
              <w:rPr>
                <w:rFonts w:cs="Arial"/>
                <w:b/>
                <w:sz w:val="20"/>
                <w:szCs w:val="20"/>
                <w:lang w:val="en-US"/>
              </w:rPr>
              <w:t>2</w:t>
            </w:r>
            <w:r w:rsidR="00664AB5" w:rsidRPr="00664AB5">
              <w:rPr>
                <w:rFonts w:cs="Arial"/>
                <w:b/>
                <w:sz w:val="20"/>
                <w:szCs w:val="20"/>
                <w:lang w:val="en-US"/>
              </w:rPr>
              <w:t>.1:</w:t>
            </w:r>
            <w:r w:rsidR="00664AB5" w:rsidRPr="00664AB5">
              <w:rPr>
                <w:rFonts w:cs="Arial"/>
                <w:sz w:val="20"/>
                <w:szCs w:val="20"/>
                <w:lang w:val="en-US"/>
              </w:rPr>
              <w:t xml:space="preserve"> Targeted government and public institutions are strengthened to mainstream gender in their operations and develop gender responsive </w:t>
            </w:r>
            <w:proofErr w:type="spellStart"/>
            <w:r w:rsidR="00664AB5" w:rsidRPr="00664AB5">
              <w:rPr>
                <w:rFonts w:cs="Arial"/>
                <w:sz w:val="20"/>
                <w:szCs w:val="20"/>
                <w:lang w:val="en-US"/>
              </w:rPr>
              <w:t>programmes</w:t>
            </w:r>
            <w:proofErr w:type="spellEnd"/>
            <w:r w:rsidR="00664AB5" w:rsidRPr="00664AB5">
              <w:rPr>
                <w:rFonts w:cs="Arial"/>
                <w:sz w:val="20"/>
                <w:szCs w:val="20"/>
                <w:lang w:val="en-US"/>
              </w:rPr>
              <w:t xml:space="preserve">, services and plans in Armenia </w:t>
            </w:r>
          </w:p>
        </w:tc>
      </w:tr>
      <w:tr w:rsidR="00664AB5" w:rsidRPr="00664AB5" w14:paraId="3DCD6D29" w14:textId="77777777" w:rsidTr="00E17870">
        <w:trPr>
          <w:jc w:val="center"/>
        </w:trPr>
        <w:tc>
          <w:tcPr>
            <w:tcW w:w="3978" w:type="dxa"/>
            <w:vMerge/>
          </w:tcPr>
          <w:p w14:paraId="215CFB7D" w14:textId="77777777" w:rsidR="00664AB5" w:rsidRPr="00664AB5" w:rsidRDefault="00664AB5" w:rsidP="00E17870">
            <w:pPr>
              <w:spacing w:before="40" w:after="40"/>
              <w:rPr>
                <w:rFonts w:eastAsia="Calibri" w:cs="Arial"/>
                <w:sz w:val="20"/>
                <w:szCs w:val="20"/>
              </w:rPr>
            </w:pPr>
          </w:p>
        </w:tc>
        <w:tc>
          <w:tcPr>
            <w:tcW w:w="5372" w:type="dxa"/>
          </w:tcPr>
          <w:p w14:paraId="0728A84E" w14:textId="127F4915" w:rsidR="00664AB5" w:rsidRPr="00664AB5" w:rsidRDefault="00640DC3" w:rsidP="00E17870">
            <w:pPr>
              <w:rPr>
                <w:rFonts w:cs="Arial"/>
                <w:sz w:val="20"/>
                <w:szCs w:val="20"/>
                <w:lang w:val="en-US"/>
              </w:rPr>
            </w:pPr>
            <w:r>
              <w:rPr>
                <w:rFonts w:cs="Arial"/>
                <w:b/>
                <w:sz w:val="20"/>
                <w:szCs w:val="20"/>
                <w:lang w:val="en-US"/>
              </w:rPr>
              <w:t>2</w:t>
            </w:r>
            <w:r w:rsidR="00664AB5" w:rsidRPr="00664AB5">
              <w:rPr>
                <w:rFonts w:cs="Arial"/>
                <w:b/>
                <w:sz w:val="20"/>
                <w:szCs w:val="20"/>
                <w:lang w:val="en-US"/>
              </w:rPr>
              <w:t>.2:</w:t>
            </w:r>
            <w:r w:rsidR="00664AB5" w:rsidRPr="00664AB5">
              <w:rPr>
                <w:rFonts w:cs="Arial"/>
                <w:sz w:val="20"/>
                <w:szCs w:val="20"/>
                <w:lang w:val="en-US"/>
              </w:rPr>
              <w:t xml:space="preserve"> Employees of targeted government and public institutions have knowledge and skills to mainstream gender in </w:t>
            </w:r>
            <w:r w:rsidR="00664AB5" w:rsidRPr="00664AB5">
              <w:rPr>
                <w:rFonts w:cs="Arial"/>
                <w:sz w:val="20"/>
                <w:szCs w:val="20"/>
              </w:rPr>
              <w:t xml:space="preserve">respective programs, public services, strategies and plans </w:t>
            </w:r>
            <w:r w:rsidR="00664AB5" w:rsidRPr="00664AB5">
              <w:rPr>
                <w:rFonts w:cs="Arial"/>
                <w:sz w:val="20"/>
                <w:szCs w:val="20"/>
                <w:lang w:val="en-US"/>
              </w:rPr>
              <w:t xml:space="preserve">in Armenia </w:t>
            </w:r>
          </w:p>
        </w:tc>
      </w:tr>
    </w:tbl>
    <w:p w14:paraId="0CE199E9" w14:textId="77777777" w:rsidR="00664AB5" w:rsidRPr="00664AB5" w:rsidRDefault="00664AB5" w:rsidP="00664AB5">
      <w:pPr>
        <w:rPr>
          <w:rFonts w:cs="Arial"/>
          <w:sz w:val="20"/>
          <w:szCs w:val="20"/>
        </w:rPr>
      </w:pPr>
    </w:p>
    <w:p w14:paraId="45DA3538" w14:textId="7F24DBC9" w:rsidR="00664AB5" w:rsidRPr="00664AB5" w:rsidRDefault="00664AB5" w:rsidP="00664AB5">
      <w:pPr>
        <w:pStyle w:val="NoSpacing"/>
        <w:jc w:val="both"/>
        <w:rPr>
          <w:rFonts w:ascii="Arial" w:hAnsi="Arial" w:cs="Arial"/>
          <w:sz w:val="20"/>
          <w:szCs w:val="20"/>
        </w:rPr>
      </w:pPr>
      <w:r w:rsidRPr="00664AB5">
        <w:rPr>
          <w:rFonts w:ascii="Arial" w:hAnsi="Arial" w:cs="Arial"/>
          <w:sz w:val="20"/>
          <w:szCs w:val="20"/>
        </w:rPr>
        <w:t>The</w:t>
      </w:r>
      <w:r w:rsidRPr="00664AB5">
        <w:rPr>
          <w:rFonts w:ascii="Arial" w:hAnsi="Arial" w:cs="Arial"/>
          <w:b/>
          <w:sz w:val="20"/>
          <w:szCs w:val="20"/>
        </w:rPr>
        <w:t xml:space="preserve"> </w:t>
      </w:r>
      <w:r w:rsidRPr="00664AB5">
        <w:rPr>
          <w:rFonts w:ascii="Arial" w:hAnsi="Arial" w:cs="Arial"/>
          <w:sz w:val="20"/>
          <w:szCs w:val="20"/>
        </w:rPr>
        <w:t>activities planned under the outputs are interlinked and complementary and contribute to the project’s results chain. For example, grass-roots work with women, particularl</w:t>
      </w:r>
      <w:r w:rsidR="004515E9">
        <w:rPr>
          <w:rFonts w:ascii="Arial" w:hAnsi="Arial" w:cs="Arial"/>
          <w:sz w:val="20"/>
          <w:szCs w:val="20"/>
        </w:rPr>
        <w:t>y the poor and socially exclude</w:t>
      </w:r>
      <w:r w:rsidRPr="00664AB5">
        <w:rPr>
          <w:rFonts w:ascii="Arial" w:hAnsi="Arial" w:cs="Arial"/>
          <w:sz w:val="20"/>
          <w:szCs w:val="20"/>
        </w:rPr>
        <w:t xml:space="preserve">, and the creation of relevant dialogue mechanisms between women and relevant decision makers will inform policy-level changes and more effective institutional delivery of gender-responsive services. An assessment of the prospective ratification of ILO Convention No. 183 (Maternity Protection), No. 156 (Workers with Family Responsibilities) and No. 189 (Domestic Workers) will inform advocacy and policy-dialogue interventions with decision makers as well as capacity development and awareness-raising interventions at the grass-roots level. The capacity development of service providers and local governments (especially around Gender Responsive Budgeting (GRB)) will help to increase women’s access to gender-responsive public services that will contribute to decreasing women’s unpaid workload and provide them with more time to pursue paid work opportunities. </w:t>
      </w:r>
    </w:p>
    <w:p w14:paraId="5F387A50" w14:textId="77777777" w:rsidR="00664AB5" w:rsidRPr="00664AB5" w:rsidRDefault="00664AB5" w:rsidP="00664AB5">
      <w:pPr>
        <w:rPr>
          <w:rFonts w:eastAsia="Calibri" w:cs="Arial"/>
          <w:sz w:val="20"/>
          <w:szCs w:val="20"/>
        </w:rPr>
      </w:pPr>
    </w:p>
    <w:p w14:paraId="14B92828" w14:textId="77777777" w:rsidR="00664AB5" w:rsidRPr="00664AB5" w:rsidRDefault="00664AB5" w:rsidP="00664AB5">
      <w:pPr>
        <w:rPr>
          <w:rFonts w:cs="Arial"/>
          <w:sz w:val="20"/>
          <w:szCs w:val="20"/>
          <w:lang w:val="en-US"/>
        </w:rPr>
      </w:pPr>
      <w:r w:rsidRPr="00664AB5">
        <w:rPr>
          <w:rFonts w:eastAsia="Calibri" w:cs="Arial"/>
          <w:sz w:val="20"/>
          <w:szCs w:val="20"/>
        </w:rPr>
        <w:t xml:space="preserve">Activities relevant to </w:t>
      </w:r>
      <w:r w:rsidRPr="00664AB5">
        <w:rPr>
          <w:rFonts w:eastAsia="Calibri" w:cs="Arial"/>
          <w:b/>
          <w:sz w:val="20"/>
          <w:szCs w:val="20"/>
        </w:rPr>
        <w:t>Outcome 1</w:t>
      </w:r>
      <w:r w:rsidRPr="00664AB5">
        <w:rPr>
          <w:rFonts w:eastAsia="Calibri" w:cs="Arial"/>
          <w:sz w:val="20"/>
          <w:szCs w:val="20"/>
        </w:rPr>
        <w:t xml:space="preserve"> and its corresponding </w:t>
      </w:r>
      <w:r w:rsidRPr="00664AB5">
        <w:rPr>
          <w:rFonts w:eastAsia="Calibri" w:cs="Arial"/>
          <w:b/>
          <w:sz w:val="20"/>
          <w:szCs w:val="20"/>
        </w:rPr>
        <w:t>Outputs 1.1, 1.2 and 1.3</w:t>
      </w:r>
      <w:r w:rsidRPr="00664AB5">
        <w:rPr>
          <w:rFonts w:eastAsia="Calibri" w:cs="Arial"/>
          <w:sz w:val="20"/>
          <w:szCs w:val="20"/>
        </w:rPr>
        <w:t xml:space="preserve"> will focus on the provision of women, particularly poor and socially excluded groups of women, with information, skills development and economic opportunities </w:t>
      </w:r>
      <w:r w:rsidRPr="00664AB5">
        <w:rPr>
          <w:rFonts w:cs="Arial"/>
          <w:sz w:val="20"/>
          <w:szCs w:val="20"/>
          <w:lang w:val="en-US"/>
        </w:rPr>
        <w:t xml:space="preserve">to be self-employed and/or to join the formal </w:t>
      </w:r>
      <w:proofErr w:type="spellStart"/>
      <w:r w:rsidRPr="00664AB5">
        <w:rPr>
          <w:rFonts w:cs="Arial"/>
          <w:sz w:val="20"/>
          <w:szCs w:val="20"/>
          <w:lang w:val="en-US"/>
        </w:rPr>
        <w:t>labour</w:t>
      </w:r>
      <w:proofErr w:type="spellEnd"/>
      <w:r w:rsidRPr="00664AB5">
        <w:rPr>
          <w:rFonts w:cs="Arial"/>
          <w:sz w:val="20"/>
          <w:szCs w:val="20"/>
          <w:lang w:val="en-US"/>
        </w:rPr>
        <w:t xml:space="preserve"> sector in Armenia</w:t>
      </w:r>
      <w:r w:rsidR="004515E9">
        <w:rPr>
          <w:rFonts w:cs="Arial"/>
          <w:sz w:val="20"/>
          <w:szCs w:val="20"/>
          <w:lang w:val="en-US"/>
        </w:rPr>
        <w:t xml:space="preserve">. </w:t>
      </w:r>
      <w:r w:rsidRPr="00664AB5">
        <w:rPr>
          <w:rFonts w:cs="Arial"/>
          <w:sz w:val="20"/>
          <w:szCs w:val="20"/>
          <w:lang w:val="en-US"/>
        </w:rPr>
        <w:t>The primary orientation and priority of the project under this outcome will be the provision of support to women beneficiaries with decent work</w:t>
      </w:r>
      <w:r w:rsidRPr="00664AB5">
        <w:rPr>
          <w:rStyle w:val="FootnoteReference"/>
          <w:rFonts w:cs="Arial"/>
          <w:sz w:val="20"/>
          <w:szCs w:val="20"/>
          <w:lang w:val="en-US"/>
        </w:rPr>
        <w:footnoteReference w:id="16"/>
      </w:r>
      <w:r w:rsidRPr="00664AB5">
        <w:rPr>
          <w:rFonts w:cs="Arial"/>
          <w:sz w:val="20"/>
          <w:szCs w:val="20"/>
          <w:lang w:val="en-US"/>
        </w:rPr>
        <w:t xml:space="preserve"> opportunities that are linked with employment in the formal sector. It must be noted that self-employment, in most cases, qualifies as vulnerable employment; with this caveat in mind, the project will support self-employment opportunities with decent work elements in those project target rural communities where formal </w:t>
      </w:r>
      <w:proofErr w:type="spellStart"/>
      <w:r w:rsidRPr="00664AB5">
        <w:rPr>
          <w:rFonts w:cs="Arial"/>
          <w:sz w:val="20"/>
          <w:szCs w:val="20"/>
          <w:lang w:val="en-US"/>
        </w:rPr>
        <w:t>labour</w:t>
      </w:r>
      <w:proofErr w:type="spellEnd"/>
      <w:r w:rsidRPr="00664AB5">
        <w:rPr>
          <w:rFonts w:cs="Arial"/>
          <w:sz w:val="20"/>
          <w:szCs w:val="20"/>
          <w:lang w:val="en-US"/>
        </w:rPr>
        <w:t xml:space="preserve"> sector jobs are very scarce or unavailable. Although tailor-made to the needs and priorities of women, the project strategies detailed below (social mobilization, Women’s Resource </w:t>
      </w:r>
      <w:proofErr w:type="spellStart"/>
      <w:r w:rsidRPr="00664AB5">
        <w:rPr>
          <w:rFonts w:cs="Arial"/>
          <w:sz w:val="20"/>
          <w:szCs w:val="20"/>
          <w:lang w:val="en-US"/>
        </w:rPr>
        <w:t>Centres</w:t>
      </w:r>
      <w:proofErr w:type="spellEnd"/>
      <w:r w:rsidRPr="00664AB5">
        <w:rPr>
          <w:rFonts w:cs="Arial"/>
          <w:sz w:val="20"/>
          <w:szCs w:val="20"/>
          <w:lang w:val="en-US"/>
        </w:rPr>
        <w:t xml:space="preserve">, etc.) will not exclude men in the target communities, in terms of information sharing and consulting, as relevant. </w:t>
      </w:r>
      <w:r w:rsidRPr="00664AB5">
        <w:rPr>
          <w:rFonts w:cs="Arial"/>
          <w:sz w:val="20"/>
          <w:szCs w:val="20"/>
          <w:lang w:val="en-US"/>
        </w:rPr>
        <w:lastRenderedPageBreak/>
        <w:t xml:space="preserve">The UNDP </w:t>
      </w:r>
      <w:r w:rsidR="004515E9">
        <w:rPr>
          <w:rFonts w:cs="Arial"/>
          <w:sz w:val="20"/>
          <w:szCs w:val="20"/>
          <w:lang w:val="en-US"/>
        </w:rPr>
        <w:t xml:space="preserve">Armenia </w:t>
      </w:r>
      <w:r w:rsidRPr="00664AB5">
        <w:rPr>
          <w:rFonts w:cs="Arial"/>
          <w:sz w:val="20"/>
          <w:szCs w:val="20"/>
          <w:lang w:val="en-US"/>
        </w:rPr>
        <w:t xml:space="preserve">offices will further engage with </w:t>
      </w:r>
      <w:r w:rsidR="004515E9">
        <w:rPr>
          <w:rFonts w:cs="Arial"/>
          <w:sz w:val="20"/>
          <w:szCs w:val="20"/>
          <w:lang w:val="en-US"/>
        </w:rPr>
        <w:t xml:space="preserve">local NGOs, CSOs and private organizations </w:t>
      </w:r>
      <w:r w:rsidRPr="00664AB5">
        <w:rPr>
          <w:rFonts w:cs="Arial"/>
          <w:sz w:val="20"/>
          <w:szCs w:val="20"/>
          <w:lang w:val="en-US"/>
        </w:rPr>
        <w:t>to</w:t>
      </w:r>
      <w:r w:rsidR="004515E9">
        <w:rPr>
          <w:rFonts w:cs="Arial"/>
          <w:sz w:val="20"/>
          <w:szCs w:val="20"/>
          <w:lang w:val="en-US"/>
        </w:rPr>
        <w:t xml:space="preserve"> contribute to the</w:t>
      </w:r>
      <w:r w:rsidRPr="00664AB5">
        <w:rPr>
          <w:rFonts w:cs="Arial"/>
          <w:sz w:val="20"/>
          <w:szCs w:val="20"/>
          <w:lang w:val="en-US"/>
        </w:rPr>
        <w:t xml:space="preserve"> specific activities under this outcome.    </w:t>
      </w:r>
    </w:p>
    <w:p w14:paraId="1E4638E3" w14:textId="77777777" w:rsidR="00664AB5" w:rsidRPr="00664AB5" w:rsidRDefault="00664AB5" w:rsidP="00664AB5">
      <w:pPr>
        <w:rPr>
          <w:rFonts w:cs="Arial"/>
          <w:sz w:val="20"/>
          <w:szCs w:val="20"/>
          <w:lang w:val="en-US"/>
        </w:rPr>
      </w:pPr>
    </w:p>
    <w:p w14:paraId="07011258" w14:textId="77777777" w:rsidR="00664AB5" w:rsidRPr="00664AB5" w:rsidRDefault="00664AB5" w:rsidP="00664AB5">
      <w:pPr>
        <w:rPr>
          <w:rFonts w:cs="Arial"/>
          <w:sz w:val="20"/>
          <w:szCs w:val="20"/>
          <w:lang w:val="en-US"/>
        </w:rPr>
      </w:pPr>
      <w:r w:rsidRPr="00664AB5">
        <w:rPr>
          <w:rFonts w:cs="Arial"/>
          <w:b/>
          <w:sz w:val="20"/>
          <w:szCs w:val="20"/>
          <w:lang w:val="en-US"/>
        </w:rPr>
        <w:t>Output 1.1:</w:t>
      </w:r>
      <w:r w:rsidRPr="00664AB5">
        <w:rPr>
          <w:rFonts w:cs="Arial"/>
          <w:sz w:val="20"/>
          <w:szCs w:val="20"/>
          <w:lang w:val="en-US"/>
        </w:rPr>
        <w:t xml:space="preserve"> Women, particularly poor and socially excluded, obtain skills and opportunities to</w:t>
      </w:r>
      <w:r w:rsidR="004515E9">
        <w:rPr>
          <w:rFonts w:cs="Arial"/>
          <w:sz w:val="20"/>
          <w:szCs w:val="20"/>
          <w:lang w:val="en-US"/>
        </w:rPr>
        <w:t xml:space="preserve"> be (self-) employed in Armenia</w:t>
      </w:r>
    </w:p>
    <w:p w14:paraId="4F295E15" w14:textId="77777777" w:rsidR="00664AB5" w:rsidRPr="00664AB5" w:rsidRDefault="00664AB5" w:rsidP="00664AB5">
      <w:pPr>
        <w:rPr>
          <w:rFonts w:cs="Arial"/>
          <w:sz w:val="20"/>
          <w:szCs w:val="20"/>
          <w:lang w:val="en-US"/>
        </w:rPr>
      </w:pPr>
    </w:p>
    <w:p w14:paraId="010B3A9A" w14:textId="77777777" w:rsidR="00664AB5" w:rsidRPr="00664AB5" w:rsidRDefault="00664AB5" w:rsidP="00664AB5">
      <w:pPr>
        <w:rPr>
          <w:rFonts w:cs="Arial"/>
          <w:sz w:val="20"/>
          <w:szCs w:val="20"/>
          <w:lang w:val="en-US"/>
        </w:rPr>
      </w:pPr>
      <w:r w:rsidRPr="00664AB5">
        <w:rPr>
          <w:rFonts w:cs="Arial"/>
          <w:sz w:val="20"/>
          <w:szCs w:val="20"/>
        </w:rPr>
        <w:t xml:space="preserve">In </w:t>
      </w:r>
      <w:r w:rsidRPr="00664AB5">
        <w:rPr>
          <w:rFonts w:cs="Arial"/>
          <w:b/>
          <w:sz w:val="20"/>
          <w:szCs w:val="20"/>
        </w:rPr>
        <w:t>Armenia</w:t>
      </w:r>
      <w:r w:rsidRPr="00664AB5">
        <w:rPr>
          <w:rFonts w:cs="Arial"/>
          <w:sz w:val="20"/>
          <w:szCs w:val="20"/>
        </w:rPr>
        <w:t xml:space="preserve">, the strategy chosen towards the outreach to and economic empowerment of women by UNDP will be </w:t>
      </w:r>
      <w:r w:rsidR="004515E9">
        <w:rPr>
          <w:rFonts w:cs="Arial"/>
          <w:sz w:val="20"/>
          <w:szCs w:val="20"/>
        </w:rPr>
        <w:t xml:space="preserve">implemented through the </w:t>
      </w:r>
      <w:r w:rsidRPr="00664AB5">
        <w:rPr>
          <w:rFonts w:cs="Arial"/>
          <w:sz w:val="20"/>
          <w:szCs w:val="20"/>
        </w:rPr>
        <w:t xml:space="preserve">tools and approaches to social mobilization </w:t>
      </w:r>
      <w:r w:rsidR="004515E9">
        <w:rPr>
          <w:rFonts w:cs="Arial"/>
          <w:sz w:val="20"/>
          <w:szCs w:val="20"/>
        </w:rPr>
        <w:t xml:space="preserve">shared by UN Women with </w:t>
      </w:r>
      <w:r w:rsidRPr="00664AB5">
        <w:rPr>
          <w:rFonts w:cs="Arial"/>
          <w:sz w:val="20"/>
          <w:szCs w:val="20"/>
        </w:rPr>
        <w:t>UNDP colleagues and their locally selected responsible partner NGO to be adapted to the Armenian context upon the commencement of the first main phase of the project. Thus, social mobilization will be used to</w:t>
      </w:r>
      <w:r w:rsidRPr="00664AB5">
        <w:rPr>
          <w:rFonts w:eastAsia="Calibri" w:cs="Arial"/>
          <w:sz w:val="20"/>
          <w:szCs w:val="20"/>
          <w:lang w:val="en-US"/>
        </w:rPr>
        <w:t xml:space="preserve"> </w:t>
      </w:r>
      <w:r w:rsidRPr="00664AB5">
        <w:rPr>
          <w:rFonts w:cs="Arial"/>
          <w:sz w:val="20"/>
          <w:szCs w:val="20"/>
          <w:lang w:val="en-US"/>
        </w:rPr>
        <w:t>reach out to and activate women, particularly the poor and socially excluded, in 11 consolidated municipalities in the targeted Gegharkunik and Shirak regions of Armenia</w:t>
      </w:r>
      <w:r w:rsidRPr="00664AB5">
        <w:rPr>
          <w:rStyle w:val="FootnoteReference"/>
          <w:rFonts w:cs="Arial"/>
          <w:sz w:val="20"/>
          <w:szCs w:val="20"/>
          <w:lang w:val="en-US"/>
        </w:rPr>
        <w:footnoteReference w:id="17"/>
      </w:r>
      <w:r w:rsidRPr="00664AB5">
        <w:rPr>
          <w:rFonts w:cs="Arial"/>
          <w:sz w:val="20"/>
          <w:szCs w:val="20"/>
          <w:lang w:val="en-US"/>
        </w:rPr>
        <w:t xml:space="preserve"> to obtain social support as well as information and knowledge on public services and educational and income-generating opportunities offered by state, private and development partners. The project will further build the capacities of socially mobilized women to start or further develop existing businesses by offering trainings on topics including but not limited to financial literacy and business management (such as marketing, record keeping and financial planning). Small incentives will also be provided to selected beneficiaries to support start-ups and the establishment of women-owned small businesses and to expand existing businesses.</w:t>
      </w:r>
    </w:p>
    <w:p w14:paraId="26D3D9CC" w14:textId="77777777" w:rsidR="00664AB5" w:rsidRPr="00664AB5" w:rsidRDefault="00664AB5" w:rsidP="00664AB5">
      <w:pPr>
        <w:rPr>
          <w:rFonts w:cs="Arial"/>
          <w:sz w:val="20"/>
          <w:szCs w:val="20"/>
          <w:lang w:val="en-US"/>
        </w:rPr>
      </w:pPr>
    </w:p>
    <w:p w14:paraId="28573543" w14:textId="77777777" w:rsidR="00664AB5" w:rsidRPr="00664AB5" w:rsidRDefault="00664AB5" w:rsidP="00664AB5">
      <w:pPr>
        <w:rPr>
          <w:rFonts w:cs="Arial"/>
          <w:sz w:val="20"/>
          <w:szCs w:val="20"/>
        </w:rPr>
      </w:pPr>
      <w:r w:rsidRPr="00664AB5">
        <w:rPr>
          <w:rFonts w:cs="Arial"/>
          <w:sz w:val="20"/>
          <w:szCs w:val="20"/>
        </w:rPr>
        <w:t xml:space="preserve">Additionally, two cross-cutting activities </w:t>
      </w:r>
      <w:r w:rsidRPr="00664AB5">
        <w:rPr>
          <w:rFonts w:cs="Arial"/>
          <w:b/>
          <w:sz w:val="20"/>
          <w:szCs w:val="20"/>
        </w:rPr>
        <w:t>under this output</w:t>
      </w:r>
      <w:r w:rsidRPr="00664AB5">
        <w:rPr>
          <w:rFonts w:cs="Arial"/>
          <w:sz w:val="20"/>
          <w:szCs w:val="20"/>
        </w:rPr>
        <w:t xml:space="preserve"> will be centred around the following: </w:t>
      </w:r>
    </w:p>
    <w:p w14:paraId="34A31BA0" w14:textId="77777777" w:rsidR="00664AB5" w:rsidRPr="00664AB5" w:rsidRDefault="00664AB5" w:rsidP="00394C94">
      <w:pPr>
        <w:pStyle w:val="ListParagraph"/>
        <w:numPr>
          <w:ilvl w:val="0"/>
          <w:numId w:val="16"/>
        </w:numPr>
        <w:spacing w:after="0"/>
        <w:ind w:left="720"/>
        <w:rPr>
          <w:rFonts w:cs="Arial"/>
          <w:sz w:val="20"/>
          <w:szCs w:val="20"/>
        </w:rPr>
      </w:pPr>
      <w:r w:rsidRPr="00664AB5">
        <w:rPr>
          <w:rFonts w:cs="Arial"/>
          <w:sz w:val="20"/>
          <w:szCs w:val="20"/>
        </w:rPr>
        <w:t xml:space="preserve">Context-specific awareness-raising campaigns aimed at increasing women’s economic activity rates through their engagement in the formal labour sector </w:t>
      </w:r>
    </w:p>
    <w:p w14:paraId="7067A7DF" w14:textId="77777777" w:rsidR="00664AB5" w:rsidRPr="00664AB5" w:rsidRDefault="00664AB5" w:rsidP="00394C94">
      <w:pPr>
        <w:pStyle w:val="ListParagraph"/>
        <w:numPr>
          <w:ilvl w:val="0"/>
          <w:numId w:val="16"/>
        </w:numPr>
        <w:spacing w:after="0"/>
        <w:ind w:left="720"/>
        <w:rPr>
          <w:rFonts w:cs="Arial"/>
          <w:sz w:val="20"/>
          <w:szCs w:val="20"/>
          <w:lang w:val="en-US"/>
        </w:rPr>
      </w:pPr>
      <w:r w:rsidRPr="00664AB5">
        <w:rPr>
          <w:rFonts w:cs="Arial"/>
          <w:sz w:val="20"/>
          <w:szCs w:val="20"/>
        </w:rPr>
        <w:t xml:space="preserve">Improvement of poor and socially excluded women’s </w:t>
      </w:r>
      <w:r w:rsidRPr="00664AB5">
        <w:rPr>
          <w:rFonts w:cs="Arial"/>
          <w:sz w:val="20"/>
          <w:szCs w:val="20"/>
          <w:lang w:val="en-US"/>
        </w:rPr>
        <w:t>capacities</w:t>
      </w:r>
      <w:r w:rsidRPr="00664AB5">
        <w:rPr>
          <w:rFonts w:cs="Arial"/>
          <w:sz w:val="20"/>
          <w:szCs w:val="20"/>
        </w:rPr>
        <w:t xml:space="preserve"> and skills </w:t>
      </w:r>
      <w:r w:rsidRPr="00664AB5">
        <w:rPr>
          <w:rFonts w:cs="Arial"/>
          <w:sz w:val="20"/>
          <w:szCs w:val="20"/>
          <w:lang w:val="en-US"/>
        </w:rPr>
        <w:t xml:space="preserve">for their employability </w:t>
      </w:r>
    </w:p>
    <w:p w14:paraId="539FF6EE" w14:textId="77777777" w:rsidR="00664AB5" w:rsidRPr="00664AB5" w:rsidRDefault="00664AB5" w:rsidP="00664AB5">
      <w:pPr>
        <w:rPr>
          <w:rFonts w:cs="Arial"/>
          <w:sz w:val="20"/>
          <w:szCs w:val="20"/>
          <w:lang w:val="en-US"/>
        </w:rPr>
      </w:pPr>
    </w:p>
    <w:p w14:paraId="3AD0F3AF" w14:textId="77777777" w:rsidR="00664AB5" w:rsidRPr="00664AB5" w:rsidRDefault="00664AB5" w:rsidP="00664AB5">
      <w:pPr>
        <w:rPr>
          <w:rFonts w:cs="Arial"/>
          <w:sz w:val="20"/>
          <w:szCs w:val="20"/>
          <w:lang w:val="en-US"/>
        </w:rPr>
      </w:pPr>
      <w:r w:rsidRPr="00664AB5">
        <w:rPr>
          <w:rFonts w:cs="Arial"/>
          <w:sz w:val="20"/>
          <w:szCs w:val="20"/>
          <w:lang w:val="en-US"/>
        </w:rPr>
        <w:t xml:space="preserve">No society can achieve substantive gender equality without the participation and engagement of both men and women in this transformative process. The awareness-raising interventions carried out in the framework of the project will especially target men and aim at bringing them on board as opinion leaders and champions supporting women’s economic empowerment by showcasing real stories of male engagement in women’s rights and economic empowerment work, among other strategies.  </w:t>
      </w:r>
    </w:p>
    <w:p w14:paraId="7D2157A3" w14:textId="77777777" w:rsidR="00664AB5" w:rsidRPr="00664AB5" w:rsidRDefault="00664AB5" w:rsidP="00664AB5">
      <w:pPr>
        <w:rPr>
          <w:rFonts w:cs="Arial"/>
          <w:sz w:val="20"/>
          <w:szCs w:val="20"/>
          <w:lang w:val="en-US"/>
        </w:rPr>
      </w:pPr>
    </w:p>
    <w:p w14:paraId="032C0AF8" w14:textId="77777777" w:rsidR="00664AB5" w:rsidRPr="00664AB5" w:rsidRDefault="00664AB5" w:rsidP="00664AB5">
      <w:pPr>
        <w:rPr>
          <w:rFonts w:cs="Arial"/>
          <w:sz w:val="20"/>
          <w:szCs w:val="20"/>
          <w:lang w:val="en-US"/>
        </w:rPr>
      </w:pPr>
      <w:r w:rsidRPr="00664AB5">
        <w:rPr>
          <w:rFonts w:cs="Arial"/>
          <w:sz w:val="20"/>
          <w:szCs w:val="20"/>
          <w:lang w:val="en-US"/>
        </w:rPr>
        <w:t xml:space="preserve">The capacity development interventions will be tuned to the needs of the </w:t>
      </w:r>
      <w:proofErr w:type="spellStart"/>
      <w:r w:rsidRPr="00664AB5">
        <w:rPr>
          <w:rFonts w:cs="Arial"/>
          <w:sz w:val="20"/>
          <w:szCs w:val="20"/>
          <w:lang w:val="en-US"/>
        </w:rPr>
        <w:t>labour</w:t>
      </w:r>
      <w:proofErr w:type="spellEnd"/>
      <w:r w:rsidRPr="00664AB5">
        <w:rPr>
          <w:rFonts w:cs="Arial"/>
          <w:sz w:val="20"/>
          <w:szCs w:val="20"/>
          <w:lang w:val="en-US"/>
        </w:rPr>
        <w:t xml:space="preserve"> market in the target locations of the project in all three countries. </w:t>
      </w:r>
      <w:r w:rsidRPr="00664AB5">
        <w:rPr>
          <w:rFonts w:cs="Arial"/>
          <w:sz w:val="20"/>
          <w:szCs w:val="20"/>
        </w:rPr>
        <w:t>Under this output, activities will also be implemented at the</w:t>
      </w:r>
      <w:r w:rsidRPr="00664AB5">
        <w:rPr>
          <w:rFonts w:cs="Arial"/>
          <w:b/>
          <w:sz w:val="20"/>
          <w:szCs w:val="20"/>
        </w:rPr>
        <w:t xml:space="preserve"> regional level</w:t>
      </w:r>
      <w:r w:rsidRPr="00664AB5">
        <w:rPr>
          <w:rFonts w:cs="Arial"/>
          <w:sz w:val="20"/>
          <w:szCs w:val="20"/>
        </w:rPr>
        <w:t xml:space="preserve"> to ensure </w:t>
      </w:r>
      <w:r w:rsidRPr="00664AB5">
        <w:rPr>
          <w:rFonts w:cs="Arial"/>
          <w:sz w:val="20"/>
          <w:szCs w:val="20"/>
          <w:lang w:val="en-US"/>
        </w:rPr>
        <w:t>exchange of information, tools and best practices. To this end, a regional platform for sharing</w:t>
      </w:r>
      <w:r w:rsidRPr="00664AB5">
        <w:rPr>
          <w:rFonts w:cs="Arial"/>
          <w:sz w:val="20"/>
          <w:szCs w:val="20"/>
        </w:rPr>
        <w:t xml:space="preserve"> will be established </w:t>
      </w:r>
      <w:r w:rsidRPr="00664AB5">
        <w:rPr>
          <w:rFonts w:cs="Arial"/>
          <w:sz w:val="20"/>
          <w:szCs w:val="20"/>
          <w:lang w:val="en-US"/>
        </w:rPr>
        <w:t>(e.g. annual regional exhibition/fair and conference possibly on International Rural Women’s Day), in addition to study tours and exchange visits organized to Georgia (e.g. on the topics of forming associations and collective bargaining).</w:t>
      </w:r>
    </w:p>
    <w:p w14:paraId="4BAD7E38" w14:textId="77777777" w:rsidR="00664AB5" w:rsidRPr="00664AB5" w:rsidRDefault="00664AB5" w:rsidP="00664AB5">
      <w:pPr>
        <w:rPr>
          <w:rFonts w:cs="Arial"/>
          <w:sz w:val="20"/>
          <w:szCs w:val="20"/>
          <w:lang w:val="en-US"/>
        </w:rPr>
      </w:pPr>
    </w:p>
    <w:p w14:paraId="59D0180A" w14:textId="77777777" w:rsidR="00664AB5" w:rsidRPr="00664AB5" w:rsidRDefault="00664AB5" w:rsidP="00664AB5">
      <w:pPr>
        <w:rPr>
          <w:rFonts w:cs="Arial"/>
          <w:sz w:val="20"/>
          <w:szCs w:val="20"/>
          <w:lang w:val="en-US"/>
        </w:rPr>
      </w:pPr>
      <w:r w:rsidRPr="00664AB5">
        <w:rPr>
          <w:rFonts w:cs="Arial"/>
          <w:b/>
          <w:sz w:val="20"/>
          <w:szCs w:val="20"/>
        </w:rPr>
        <w:t xml:space="preserve">Output 1.2: </w:t>
      </w:r>
      <w:r w:rsidRPr="00664AB5">
        <w:rPr>
          <w:rFonts w:cs="Arial"/>
          <w:sz w:val="20"/>
          <w:szCs w:val="20"/>
          <w:lang w:val="en-US"/>
        </w:rPr>
        <w:t>Women and women’s groups are empowered to participate in local planning and budgeting (e.g. GRB discussions)</w:t>
      </w:r>
    </w:p>
    <w:p w14:paraId="1F37257B" w14:textId="77777777" w:rsidR="00664AB5" w:rsidRPr="00664AB5" w:rsidRDefault="00664AB5" w:rsidP="00664AB5">
      <w:pPr>
        <w:rPr>
          <w:rFonts w:cs="Arial"/>
          <w:sz w:val="20"/>
          <w:szCs w:val="20"/>
          <w:lang w:val="en-US"/>
        </w:rPr>
      </w:pPr>
    </w:p>
    <w:p w14:paraId="21A59E1A" w14:textId="77777777" w:rsidR="00664AB5" w:rsidRPr="00664AB5" w:rsidRDefault="00664AB5" w:rsidP="00664AB5">
      <w:pPr>
        <w:rPr>
          <w:rFonts w:cs="Arial"/>
          <w:sz w:val="20"/>
          <w:szCs w:val="20"/>
        </w:rPr>
      </w:pPr>
      <w:r w:rsidRPr="00664AB5">
        <w:rPr>
          <w:rFonts w:cs="Arial"/>
          <w:sz w:val="20"/>
          <w:szCs w:val="20"/>
          <w:lang w:val="en-US"/>
        </w:rPr>
        <w:t xml:space="preserve">The activities under this output will be built on the social mobilization work carried out in </w:t>
      </w:r>
      <w:r w:rsidR="00B90657">
        <w:rPr>
          <w:rFonts w:cs="Arial"/>
          <w:sz w:val="20"/>
          <w:szCs w:val="20"/>
          <w:lang w:val="en-US"/>
        </w:rPr>
        <w:t>Armenia</w:t>
      </w:r>
      <w:r w:rsidRPr="00664AB5">
        <w:rPr>
          <w:rFonts w:cs="Arial"/>
          <w:sz w:val="20"/>
          <w:szCs w:val="20"/>
          <w:lang w:val="en-US"/>
        </w:rPr>
        <w:t xml:space="preserve"> under Output 1.1.; </w:t>
      </w:r>
      <w:proofErr w:type="gramStart"/>
      <w:r w:rsidRPr="00664AB5">
        <w:rPr>
          <w:rFonts w:cs="Arial"/>
          <w:sz w:val="20"/>
          <w:szCs w:val="20"/>
          <w:lang w:val="en-US"/>
        </w:rPr>
        <w:t>In order to</w:t>
      </w:r>
      <w:proofErr w:type="gramEnd"/>
      <w:r w:rsidRPr="00664AB5">
        <w:rPr>
          <w:rFonts w:cs="Arial"/>
          <w:sz w:val="20"/>
          <w:szCs w:val="20"/>
          <w:lang w:val="en-US"/>
        </w:rPr>
        <w:t xml:space="preserve"> strengthen women’s voice and participation, the project will further improve the skills and capacities of socially mobilized rural women in the target regions to engage in local planning and budgeting processes (GRB discussions). The project will also </w:t>
      </w:r>
      <w:r w:rsidRPr="00664AB5">
        <w:rPr>
          <w:rFonts w:cs="Arial"/>
          <w:sz w:val="20"/>
          <w:szCs w:val="20"/>
        </w:rPr>
        <w:t xml:space="preserve">create dialogue platforms between relevant representatives of local and central governments and mobilized women’s groups around issues relevant for women’s economic empowerment locally (in their communities) as well as nationally. </w:t>
      </w:r>
    </w:p>
    <w:p w14:paraId="69AF0AAF" w14:textId="77777777" w:rsidR="00664AB5" w:rsidRPr="00664AB5" w:rsidRDefault="00664AB5" w:rsidP="00664AB5">
      <w:pPr>
        <w:rPr>
          <w:rFonts w:cs="Arial"/>
          <w:sz w:val="20"/>
          <w:szCs w:val="20"/>
          <w:lang w:val="en-US"/>
        </w:rPr>
      </w:pPr>
    </w:p>
    <w:p w14:paraId="7B39C119" w14:textId="77777777" w:rsidR="00664AB5" w:rsidRPr="00664AB5" w:rsidRDefault="00664AB5" w:rsidP="00664AB5">
      <w:pPr>
        <w:rPr>
          <w:rFonts w:cs="Arial"/>
          <w:sz w:val="20"/>
          <w:szCs w:val="20"/>
          <w:lang w:val="en-US"/>
        </w:rPr>
      </w:pPr>
      <w:r w:rsidRPr="00664AB5">
        <w:rPr>
          <w:rFonts w:cs="Arial"/>
          <w:b/>
          <w:sz w:val="20"/>
          <w:szCs w:val="20"/>
        </w:rPr>
        <w:t xml:space="preserve">Output 1.3: </w:t>
      </w:r>
      <w:r w:rsidRPr="00664AB5">
        <w:rPr>
          <w:rFonts w:cs="Arial"/>
          <w:sz w:val="20"/>
          <w:szCs w:val="20"/>
          <w:lang w:val="en-US"/>
        </w:rPr>
        <w:t>Selected private enterprises are empowered to serve as opinion leaders in terms of Women’s Economic Empowerment Principles (WEPs)</w:t>
      </w:r>
    </w:p>
    <w:p w14:paraId="71B1E101" w14:textId="77777777" w:rsidR="00664AB5" w:rsidRPr="00664AB5" w:rsidRDefault="00664AB5" w:rsidP="00664AB5">
      <w:pPr>
        <w:rPr>
          <w:rFonts w:cs="Arial"/>
          <w:b/>
          <w:sz w:val="20"/>
          <w:szCs w:val="20"/>
        </w:rPr>
      </w:pPr>
    </w:p>
    <w:p w14:paraId="5011C631" w14:textId="77777777" w:rsidR="00664AB5" w:rsidRPr="00664AB5" w:rsidRDefault="00B90657" w:rsidP="00664AB5">
      <w:pPr>
        <w:rPr>
          <w:rFonts w:eastAsia="Calibri" w:cs="Arial"/>
          <w:sz w:val="20"/>
          <w:szCs w:val="20"/>
        </w:rPr>
      </w:pPr>
      <w:r>
        <w:rPr>
          <w:rFonts w:cs="Arial"/>
          <w:sz w:val="20"/>
          <w:szCs w:val="20"/>
          <w:lang w:val="en-US"/>
        </w:rPr>
        <w:t>Under this output</w:t>
      </w:r>
      <w:r w:rsidR="00664AB5" w:rsidRPr="00664AB5">
        <w:rPr>
          <w:rFonts w:cs="Arial"/>
          <w:sz w:val="20"/>
          <w:szCs w:val="20"/>
          <w:lang w:val="en-US"/>
        </w:rPr>
        <w:t xml:space="preserve"> </w:t>
      </w:r>
      <w:r w:rsidR="00664AB5" w:rsidRPr="00664AB5">
        <w:rPr>
          <w:rFonts w:cs="Arial"/>
          <w:sz w:val="20"/>
          <w:szCs w:val="20"/>
        </w:rPr>
        <w:t>technical support will be provided to companies to adopt the UN Women/Global Compact Women’s Empowerment Principles – Equality Means Business (WEPs) with a focus on implementing gender-responsive corporate policies and practices to increase women’s access to decent work; and increasing inclusion of more women-owned and collective enterprises in their supply chains.</w:t>
      </w:r>
      <w:r w:rsidR="00664AB5" w:rsidRPr="00664AB5">
        <w:rPr>
          <w:rFonts w:eastAsia="Calibri" w:cs="Arial"/>
          <w:sz w:val="20"/>
          <w:szCs w:val="20"/>
          <w:vertAlign w:val="superscript"/>
        </w:rPr>
        <w:t xml:space="preserve"> </w:t>
      </w:r>
      <w:r w:rsidR="00664AB5" w:rsidRPr="00664AB5">
        <w:rPr>
          <w:rFonts w:eastAsia="Calibri" w:cs="Arial"/>
          <w:sz w:val="20"/>
          <w:szCs w:val="20"/>
        </w:rPr>
        <w:t>This technical support will equip private companies with tools to develop and implement gender-responsive corporate policies and practices that increase women’s access to decent work. Target companies will include medium- and large-</w:t>
      </w:r>
      <w:r w:rsidR="00664AB5" w:rsidRPr="00664AB5">
        <w:rPr>
          <w:rFonts w:eastAsia="Calibri" w:cs="Arial"/>
          <w:sz w:val="20"/>
          <w:szCs w:val="20"/>
        </w:rPr>
        <w:lastRenderedPageBreak/>
        <w:t>sized businesses operating in or with supply chain links in rural areas to integrate more women-owned enterprises in their supply chains.</w:t>
      </w:r>
      <w:r w:rsidR="00664AB5" w:rsidRPr="00664AB5">
        <w:rPr>
          <w:rFonts w:eastAsia="Calibri" w:cs="Arial"/>
          <w:sz w:val="20"/>
          <w:szCs w:val="20"/>
          <w:vertAlign w:val="superscript"/>
        </w:rPr>
        <w:footnoteReference w:id="18"/>
      </w:r>
      <w:r w:rsidR="00664AB5" w:rsidRPr="00664AB5">
        <w:rPr>
          <w:rFonts w:eastAsia="Calibri" w:cs="Arial"/>
          <w:sz w:val="20"/>
          <w:szCs w:val="20"/>
        </w:rPr>
        <w:t xml:space="preserve"> </w:t>
      </w:r>
    </w:p>
    <w:p w14:paraId="54ED361E" w14:textId="77777777" w:rsidR="00664AB5" w:rsidRPr="00664AB5" w:rsidRDefault="00664AB5" w:rsidP="00664AB5">
      <w:pPr>
        <w:rPr>
          <w:rFonts w:cs="Arial"/>
          <w:sz w:val="20"/>
          <w:szCs w:val="20"/>
        </w:rPr>
      </w:pPr>
    </w:p>
    <w:p w14:paraId="2B420174" w14:textId="3A6A5933" w:rsidR="00664AB5" w:rsidRPr="00664AB5" w:rsidRDefault="00664AB5" w:rsidP="00664AB5">
      <w:pPr>
        <w:rPr>
          <w:rFonts w:cs="Arial"/>
          <w:sz w:val="20"/>
          <w:szCs w:val="20"/>
          <w:lang w:val="en-US"/>
        </w:rPr>
      </w:pPr>
      <w:r w:rsidRPr="00664AB5">
        <w:rPr>
          <w:rFonts w:cs="Arial"/>
          <w:sz w:val="20"/>
          <w:szCs w:val="20"/>
          <w:lang w:val="en-US"/>
        </w:rPr>
        <w:t xml:space="preserve">The project will benefit from the </w:t>
      </w:r>
      <w:r w:rsidRPr="00664AB5">
        <w:rPr>
          <w:rFonts w:cs="Arial"/>
          <w:sz w:val="20"/>
          <w:szCs w:val="20"/>
        </w:rPr>
        <w:t>experience of UN Women Georgia working with the private sector on the implementation of the WEPs, which began in 2015 and is ongoing with the support of the Government of Norway in the framework of the project “Joint Action for Women’s Economic Empowerment in Georgia” (JAWE).</w:t>
      </w:r>
      <w:r w:rsidRPr="00664AB5">
        <w:rPr>
          <w:rStyle w:val="FootnoteReference"/>
          <w:rFonts w:cs="Arial"/>
          <w:sz w:val="20"/>
          <w:szCs w:val="20"/>
        </w:rPr>
        <w:footnoteReference w:id="19"/>
      </w:r>
      <w:r w:rsidRPr="00664AB5">
        <w:rPr>
          <w:rFonts w:cs="Arial"/>
          <w:sz w:val="20"/>
          <w:szCs w:val="20"/>
        </w:rPr>
        <w:t xml:space="preserve"> Thus, at the </w:t>
      </w:r>
      <w:r w:rsidRPr="00664AB5">
        <w:rPr>
          <w:rFonts w:cs="Arial"/>
          <w:b/>
          <w:sz w:val="20"/>
          <w:szCs w:val="20"/>
        </w:rPr>
        <w:t>regional level</w:t>
      </w:r>
      <w:r w:rsidRPr="00664AB5">
        <w:rPr>
          <w:rFonts w:cs="Arial"/>
          <w:sz w:val="20"/>
          <w:szCs w:val="20"/>
        </w:rPr>
        <w:t xml:space="preserve">, the project will offer opportunities for </w:t>
      </w:r>
      <w:r w:rsidRPr="00664AB5">
        <w:rPr>
          <w:rFonts w:cs="Arial"/>
          <w:sz w:val="20"/>
          <w:szCs w:val="20"/>
          <w:lang w:val="en-US"/>
        </w:rPr>
        <w:t xml:space="preserve">exchanging experiences and best practices among private sector partners that have adopted the WEPs in Armenia with the support of this project and in Georgia with the support of the JAWE. </w:t>
      </w:r>
    </w:p>
    <w:p w14:paraId="1E3E8FD7" w14:textId="77777777" w:rsidR="00664AB5" w:rsidRPr="00664AB5" w:rsidRDefault="00664AB5" w:rsidP="00664AB5">
      <w:pPr>
        <w:ind w:left="720"/>
        <w:rPr>
          <w:rFonts w:cs="Arial"/>
          <w:sz w:val="20"/>
          <w:szCs w:val="20"/>
        </w:rPr>
      </w:pPr>
    </w:p>
    <w:p w14:paraId="48A28249" w14:textId="77777777" w:rsidR="00664AB5" w:rsidRPr="00664AB5" w:rsidRDefault="00664AB5" w:rsidP="00664AB5">
      <w:pPr>
        <w:rPr>
          <w:rFonts w:eastAsia="Calibri" w:cs="Arial"/>
          <w:sz w:val="20"/>
          <w:szCs w:val="20"/>
        </w:rPr>
      </w:pPr>
      <w:bookmarkStart w:id="1" w:name="_Hlk509926232"/>
    </w:p>
    <w:bookmarkEnd w:id="1"/>
    <w:p w14:paraId="1D6D17C4" w14:textId="0D3CC232" w:rsidR="00A00F91" w:rsidRDefault="00664AB5" w:rsidP="00664AB5">
      <w:pPr>
        <w:autoSpaceDE w:val="0"/>
        <w:autoSpaceDN w:val="0"/>
        <w:adjustRightInd w:val="0"/>
        <w:rPr>
          <w:rFonts w:cs="Arial"/>
          <w:sz w:val="20"/>
          <w:szCs w:val="20"/>
          <w:lang w:val="en-US"/>
        </w:rPr>
      </w:pPr>
      <w:r w:rsidRPr="00664AB5">
        <w:rPr>
          <w:rFonts w:cs="Arial"/>
          <w:b/>
          <w:sz w:val="20"/>
          <w:szCs w:val="20"/>
          <w:lang w:val="en-US"/>
        </w:rPr>
        <w:t xml:space="preserve">Outcome </w:t>
      </w:r>
      <w:r w:rsidR="00640DC3">
        <w:rPr>
          <w:rFonts w:cs="Arial"/>
          <w:b/>
          <w:sz w:val="20"/>
          <w:szCs w:val="20"/>
          <w:lang w:val="en-US"/>
        </w:rPr>
        <w:t>2</w:t>
      </w:r>
      <w:r w:rsidRPr="00664AB5">
        <w:rPr>
          <w:rFonts w:cs="Arial"/>
          <w:b/>
          <w:sz w:val="20"/>
          <w:szCs w:val="20"/>
          <w:lang w:val="en-US"/>
        </w:rPr>
        <w:t xml:space="preserve"> </w:t>
      </w:r>
      <w:r w:rsidRPr="00664AB5">
        <w:rPr>
          <w:rFonts w:cs="Arial"/>
          <w:sz w:val="20"/>
          <w:szCs w:val="20"/>
          <w:lang w:val="en-US"/>
        </w:rPr>
        <w:t xml:space="preserve">aims at institutional capacity development for gender mainstreaming, with </w:t>
      </w:r>
      <w:r w:rsidRPr="00664AB5">
        <w:rPr>
          <w:rFonts w:cs="Arial"/>
          <w:b/>
          <w:sz w:val="20"/>
          <w:szCs w:val="20"/>
          <w:lang w:val="en-US"/>
        </w:rPr>
        <w:t xml:space="preserve">Output </w:t>
      </w:r>
      <w:r w:rsidR="00640DC3">
        <w:rPr>
          <w:rFonts w:cs="Arial"/>
          <w:b/>
          <w:sz w:val="20"/>
          <w:szCs w:val="20"/>
          <w:lang w:val="en-US"/>
        </w:rPr>
        <w:t>2</w:t>
      </w:r>
      <w:r w:rsidRPr="00664AB5">
        <w:rPr>
          <w:rFonts w:cs="Arial"/>
          <w:b/>
          <w:sz w:val="20"/>
          <w:szCs w:val="20"/>
          <w:lang w:val="en-US"/>
        </w:rPr>
        <w:t>.1</w:t>
      </w:r>
      <w:r w:rsidRPr="00664AB5">
        <w:rPr>
          <w:rFonts w:cs="Arial"/>
          <w:sz w:val="20"/>
          <w:szCs w:val="20"/>
          <w:lang w:val="en-US"/>
        </w:rPr>
        <w:t xml:space="preserve"> introducing specific gender assessment tools and methodologies as well as intra-institutional policies and </w:t>
      </w:r>
      <w:r w:rsidRPr="00664AB5">
        <w:rPr>
          <w:rFonts w:cs="Arial"/>
          <w:b/>
          <w:sz w:val="20"/>
          <w:szCs w:val="20"/>
          <w:lang w:val="en-US"/>
        </w:rPr>
        <w:t xml:space="preserve">Output </w:t>
      </w:r>
      <w:r w:rsidR="00640DC3">
        <w:rPr>
          <w:rFonts w:cs="Arial"/>
          <w:b/>
          <w:sz w:val="20"/>
          <w:szCs w:val="20"/>
          <w:lang w:val="en-US"/>
        </w:rPr>
        <w:t>2</w:t>
      </w:r>
      <w:r w:rsidRPr="00664AB5">
        <w:rPr>
          <w:rFonts w:cs="Arial"/>
          <w:b/>
          <w:sz w:val="20"/>
          <w:szCs w:val="20"/>
          <w:lang w:val="en-US"/>
        </w:rPr>
        <w:t xml:space="preserve">.2 </w:t>
      </w:r>
      <w:r w:rsidRPr="00664AB5">
        <w:rPr>
          <w:rFonts w:cs="Arial"/>
          <w:sz w:val="20"/>
          <w:szCs w:val="20"/>
          <w:lang w:val="en-US"/>
        </w:rPr>
        <w:t>prioritizing training of the staff of target government and public institu</w:t>
      </w:r>
      <w:r w:rsidR="00A00F91">
        <w:rPr>
          <w:rFonts w:cs="Arial"/>
          <w:sz w:val="20"/>
          <w:szCs w:val="20"/>
          <w:lang w:val="en-US"/>
        </w:rPr>
        <w:t xml:space="preserve">tions in gender mainstreaming. </w:t>
      </w:r>
      <w:r w:rsidRPr="00664AB5">
        <w:rPr>
          <w:rFonts w:cs="Arial"/>
          <w:sz w:val="20"/>
          <w:szCs w:val="20"/>
          <w:lang w:val="en-US"/>
        </w:rPr>
        <w:t xml:space="preserve">In the inception phase of the project, quite a few potential partner institutions have been identified at Outcome 3 level. However, for deeper engagement under the activities of Outputs </w:t>
      </w:r>
      <w:r w:rsidR="00640DC3">
        <w:rPr>
          <w:rFonts w:cs="Arial"/>
          <w:sz w:val="20"/>
          <w:szCs w:val="20"/>
          <w:lang w:val="en-US"/>
        </w:rPr>
        <w:t>2</w:t>
      </w:r>
      <w:r w:rsidRPr="00664AB5">
        <w:rPr>
          <w:rFonts w:cs="Arial"/>
          <w:sz w:val="20"/>
          <w:szCs w:val="20"/>
          <w:lang w:val="en-US"/>
        </w:rPr>
        <w:t xml:space="preserve">.1 and </w:t>
      </w:r>
      <w:r w:rsidR="00640DC3">
        <w:rPr>
          <w:rFonts w:cs="Arial"/>
          <w:sz w:val="20"/>
          <w:szCs w:val="20"/>
          <w:lang w:val="en-US"/>
        </w:rPr>
        <w:t>2</w:t>
      </w:r>
      <w:r w:rsidRPr="00664AB5">
        <w:rPr>
          <w:rFonts w:cs="Arial"/>
          <w:sz w:val="20"/>
          <w:szCs w:val="20"/>
          <w:lang w:val="en-US"/>
        </w:rPr>
        <w:t>.2, keeping in mind also the limited resources of the project, only institutions with mandates (</w:t>
      </w:r>
      <w:proofErr w:type="spellStart"/>
      <w:r w:rsidRPr="00664AB5">
        <w:rPr>
          <w:rFonts w:cs="Arial"/>
          <w:sz w:val="20"/>
          <w:szCs w:val="20"/>
          <w:lang w:val="en-US"/>
        </w:rPr>
        <w:t>programmes</w:t>
      </w:r>
      <w:proofErr w:type="spellEnd"/>
      <w:r w:rsidRPr="00664AB5">
        <w:rPr>
          <w:rFonts w:cs="Arial"/>
          <w:sz w:val="20"/>
          <w:szCs w:val="20"/>
          <w:lang w:val="en-US"/>
        </w:rPr>
        <w:t xml:space="preserve"> and services) directly relevant for the targeted poor and socially excluded women’s economic empowerment have been prioritized. Therefore, mainstreaming gender in the policies and </w:t>
      </w:r>
      <w:proofErr w:type="spellStart"/>
      <w:r w:rsidRPr="00664AB5">
        <w:rPr>
          <w:rFonts w:cs="Arial"/>
          <w:sz w:val="20"/>
          <w:szCs w:val="20"/>
          <w:lang w:val="en-US"/>
        </w:rPr>
        <w:t>programmes</w:t>
      </w:r>
      <w:proofErr w:type="spellEnd"/>
      <w:r w:rsidRPr="00664AB5">
        <w:rPr>
          <w:rFonts w:cs="Arial"/>
          <w:sz w:val="20"/>
          <w:szCs w:val="20"/>
          <w:lang w:val="en-US"/>
        </w:rPr>
        <w:t xml:space="preserve"> of these institutions and capacity development of their staff has been identified as having strategic importance for the purposes of the project. </w:t>
      </w:r>
      <w:r w:rsidRPr="00664AB5">
        <w:rPr>
          <w:rFonts w:cs="Arial"/>
          <w:sz w:val="20"/>
          <w:szCs w:val="20"/>
        </w:rPr>
        <w:t xml:space="preserve">In Armenia, these institutions include the </w:t>
      </w:r>
      <w:r w:rsidRPr="00664AB5">
        <w:rPr>
          <w:rFonts w:cs="Arial"/>
          <w:sz w:val="20"/>
          <w:szCs w:val="20"/>
          <w:lang w:val="en-US"/>
        </w:rPr>
        <w:t xml:space="preserve">Ministry of Territorial Administration and Development and local governments of the targeted municipalities. </w:t>
      </w:r>
    </w:p>
    <w:p w14:paraId="7D358D98" w14:textId="77777777" w:rsidR="00664AB5" w:rsidRPr="00664AB5" w:rsidRDefault="00664AB5" w:rsidP="00664AB5">
      <w:pPr>
        <w:autoSpaceDE w:val="0"/>
        <w:autoSpaceDN w:val="0"/>
        <w:adjustRightInd w:val="0"/>
        <w:rPr>
          <w:rFonts w:cs="Arial"/>
          <w:sz w:val="20"/>
          <w:szCs w:val="20"/>
        </w:rPr>
      </w:pPr>
    </w:p>
    <w:p w14:paraId="0A8606CB" w14:textId="6EF2B9F3" w:rsidR="00664AB5" w:rsidRPr="00664AB5" w:rsidRDefault="00664AB5" w:rsidP="00664AB5">
      <w:pPr>
        <w:autoSpaceDE w:val="0"/>
        <w:autoSpaceDN w:val="0"/>
        <w:adjustRightInd w:val="0"/>
        <w:rPr>
          <w:rFonts w:cs="Arial"/>
          <w:sz w:val="20"/>
          <w:szCs w:val="20"/>
        </w:rPr>
      </w:pPr>
      <w:r w:rsidRPr="00664AB5">
        <w:rPr>
          <w:rFonts w:cs="Arial"/>
          <w:b/>
          <w:sz w:val="20"/>
          <w:szCs w:val="20"/>
          <w:lang w:val="en-US"/>
        </w:rPr>
        <w:t xml:space="preserve">Output </w:t>
      </w:r>
      <w:r w:rsidR="00640DC3">
        <w:rPr>
          <w:rFonts w:cs="Arial"/>
          <w:b/>
          <w:sz w:val="20"/>
          <w:szCs w:val="20"/>
          <w:lang w:val="en-US"/>
        </w:rPr>
        <w:t>2</w:t>
      </w:r>
      <w:r w:rsidRPr="00664AB5">
        <w:rPr>
          <w:rFonts w:cs="Arial"/>
          <w:b/>
          <w:sz w:val="20"/>
          <w:szCs w:val="20"/>
          <w:lang w:val="en-US"/>
        </w:rPr>
        <w:t>.1:</w:t>
      </w:r>
      <w:r w:rsidRPr="00664AB5">
        <w:rPr>
          <w:rFonts w:cs="Arial"/>
          <w:sz w:val="20"/>
          <w:szCs w:val="20"/>
          <w:lang w:val="en-US"/>
        </w:rPr>
        <w:t xml:space="preserve"> Targeted government and public institutions mainstream gender in their operations and develop gender responsive </w:t>
      </w:r>
      <w:proofErr w:type="spellStart"/>
      <w:r w:rsidRPr="00664AB5">
        <w:rPr>
          <w:rFonts w:cs="Arial"/>
          <w:sz w:val="20"/>
          <w:szCs w:val="20"/>
          <w:lang w:val="en-US"/>
        </w:rPr>
        <w:t>programmes</w:t>
      </w:r>
      <w:proofErr w:type="spellEnd"/>
      <w:r w:rsidRPr="00664AB5">
        <w:rPr>
          <w:rFonts w:cs="Arial"/>
          <w:sz w:val="20"/>
          <w:szCs w:val="20"/>
          <w:lang w:val="en-US"/>
        </w:rPr>
        <w:t>, services and plans in Armenia</w:t>
      </w:r>
    </w:p>
    <w:p w14:paraId="52BF55EA" w14:textId="77777777" w:rsidR="00664AB5" w:rsidRPr="00664AB5" w:rsidRDefault="00664AB5" w:rsidP="00664AB5">
      <w:pPr>
        <w:rPr>
          <w:rFonts w:cs="Arial"/>
          <w:sz w:val="20"/>
          <w:szCs w:val="20"/>
          <w:lang w:val="en-US"/>
        </w:rPr>
      </w:pPr>
    </w:p>
    <w:p w14:paraId="114FC661" w14:textId="77777777" w:rsidR="00664AB5" w:rsidRPr="00664AB5" w:rsidRDefault="001777EB" w:rsidP="00664AB5">
      <w:pPr>
        <w:pStyle w:val="NoSpacing"/>
        <w:jc w:val="both"/>
        <w:rPr>
          <w:rFonts w:ascii="Arial" w:hAnsi="Arial" w:cs="Arial"/>
          <w:sz w:val="20"/>
          <w:szCs w:val="20"/>
          <w:lang w:val="en-US"/>
        </w:rPr>
      </w:pPr>
      <w:r>
        <w:rPr>
          <w:rFonts w:ascii="Arial" w:hAnsi="Arial" w:cs="Arial"/>
          <w:sz w:val="20"/>
          <w:szCs w:val="20"/>
          <w:lang w:val="en-US"/>
        </w:rPr>
        <w:t>Q</w:t>
      </w:r>
      <w:r w:rsidR="00664AB5" w:rsidRPr="00664AB5">
        <w:rPr>
          <w:rFonts w:ascii="Arial" w:hAnsi="Arial" w:cs="Arial"/>
          <w:sz w:val="20"/>
          <w:szCs w:val="20"/>
          <w:lang w:val="en-US"/>
        </w:rPr>
        <w:t xml:space="preserve">uite the number of partners has been identified in Armenia that will be engaged in the project implementation and mapped out carefully, but deep engagement will take place with the Ministry of Territorial Administration and Development as the leading entity in the community consolidation reform taking place in Armenia. This represents a clear opportunity for enhancing local-level measures for women’s economic empowerment as well as for mainstreaming gender into local-level policies (including budgets). </w:t>
      </w:r>
    </w:p>
    <w:p w14:paraId="3C7A3EF2" w14:textId="77777777" w:rsidR="00664AB5" w:rsidRPr="00664AB5" w:rsidRDefault="00664AB5" w:rsidP="00664AB5">
      <w:pPr>
        <w:pStyle w:val="NoSpacing"/>
        <w:jc w:val="both"/>
        <w:rPr>
          <w:rFonts w:ascii="Arial" w:hAnsi="Arial" w:cs="Arial"/>
          <w:sz w:val="20"/>
          <w:szCs w:val="20"/>
          <w:lang w:val="en-US"/>
        </w:rPr>
      </w:pPr>
    </w:p>
    <w:p w14:paraId="38CD9D3C" w14:textId="4C329252" w:rsidR="00664AB5" w:rsidRPr="00664AB5" w:rsidRDefault="00664AB5" w:rsidP="00664AB5">
      <w:pPr>
        <w:rPr>
          <w:rFonts w:cs="Arial"/>
          <w:sz w:val="20"/>
          <w:szCs w:val="20"/>
        </w:rPr>
      </w:pPr>
      <w:r w:rsidRPr="00664AB5">
        <w:rPr>
          <w:rFonts w:cs="Arial"/>
          <w:sz w:val="20"/>
          <w:szCs w:val="20"/>
          <w:lang w:val="en-US"/>
        </w:rPr>
        <w:t xml:space="preserve">Thus, under the output, a PGA will be carried out </w:t>
      </w:r>
      <w:r w:rsidRPr="00664AB5">
        <w:rPr>
          <w:rFonts w:cs="Arial"/>
          <w:sz w:val="20"/>
          <w:szCs w:val="20"/>
        </w:rPr>
        <w:t xml:space="preserve">in the </w:t>
      </w:r>
      <w:r w:rsidRPr="00664AB5">
        <w:rPr>
          <w:rFonts w:cs="Arial"/>
          <w:sz w:val="20"/>
          <w:szCs w:val="20"/>
          <w:lang w:val="en-US"/>
        </w:rPr>
        <w:t>Ministry of Territorial Administration and Development, and respective technical support will be provided</w:t>
      </w:r>
      <w:r w:rsidRPr="00664AB5">
        <w:rPr>
          <w:rFonts w:cs="Arial"/>
          <w:sz w:val="20"/>
          <w:szCs w:val="20"/>
        </w:rPr>
        <w:t xml:space="preserve"> to implement audit recommendations, among others, through the development of an internal Gender Equality Strategy and Action Plan by the audited entity. The Ministry will be further assisted in the introduction and institutionalization of GIA methodology.</w:t>
      </w:r>
    </w:p>
    <w:p w14:paraId="4315E009" w14:textId="77777777" w:rsidR="00664AB5" w:rsidRPr="00664AB5" w:rsidRDefault="00664AB5" w:rsidP="00664AB5">
      <w:pPr>
        <w:pStyle w:val="NoSpacing"/>
        <w:rPr>
          <w:rFonts w:ascii="Arial" w:hAnsi="Arial" w:cs="Arial"/>
          <w:sz w:val="20"/>
          <w:szCs w:val="20"/>
        </w:rPr>
      </w:pPr>
    </w:p>
    <w:p w14:paraId="39409FEC" w14:textId="77777777" w:rsidR="00664AB5" w:rsidRPr="00664AB5" w:rsidRDefault="00664AB5" w:rsidP="00664AB5">
      <w:pPr>
        <w:pStyle w:val="NoSpacing"/>
        <w:jc w:val="both"/>
        <w:rPr>
          <w:rFonts w:ascii="Arial" w:hAnsi="Arial" w:cs="Arial"/>
          <w:sz w:val="20"/>
          <w:szCs w:val="20"/>
        </w:rPr>
      </w:pPr>
      <w:r w:rsidRPr="00664AB5">
        <w:rPr>
          <w:rFonts w:ascii="Arial" w:hAnsi="Arial" w:cs="Arial"/>
          <w:sz w:val="20"/>
          <w:szCs w:val="20"/>
          <w:lang w:val="en-US"/>
        </w:rPr>
        <w:t>The community consolidation process in Armenia is described in the</w:t>
      </w:r>
      <w:r w:rsidRPr="00664AB5">
        <w:rPr>
          <w:rFonts w:ascii="Arial" w:hAnsi="Arial" w:cs="Arial"/>
          <w:i/>
          <w:sz w:val="20"/>
          <w:szCs w:val="20"/>
          <w:lang w:val="en-US"/>
        </w:rPr>
        <w:t xml:space="preserve"> Concept of Community Consolidation and Formation of Inter-Community Unions</w:t>
      </w:r>
      <w:r w:rsidRPr="00664AB5">
        <w:rPr>
          <w:rFonts w:ascii="Arial" w:hAnsi="Arial" w:cs="Arial"/>
          <w:sz w:val="20"/>
          <w:szCs w:val="20"/>
          <w:lang w:val="en-US"/>
        </w:rPr>
        <w:t>, adopted by the Government of the Republic of Armenia on 10 November 2011. According to the Concept, the existing administrative-territorial division of Armenia poses serious challenges for the empowerment of communities and further development of local self-governance in the country. The system of local self-governance is overly partitioned, as rural settlements with small numbers of inhabitants comprise most of the communities in Armenia. In turn, the small communities, due to the lack of funds, either do not provide public services or fail to provide quality services. With current territorial and administrative reforms, the Government of Armenia aims to decrease the number of municipalities from 915 (in 2015) to approximately 250 (by early 2019) consolidated infrastructures that can serve the entire community, including those settlements that have previously been deprived of the access to specific public services. It will result in communities with larger populations, thus needing more human resources for community administration. Consolidation will also make local elections more competitive.</w:t>
      </w:r>
      <w:r w:rsidRPr="00664AB5">
        <w:rPr>
          <w:rStyle w:val="FootnoteReference"/>
          <w:rFonts w:cs="Arial"/>
          <w:sz w:val="20"/>
          <w:szCs w:val="20"/>
          <w:lang w:val="en-US"/>
        </w:rPr>
        <w:footnoteReference w:id="20"/>
      </w:r>
      <w:r w:rsidRPr="00664AB5">
        <w:rPr>
          <w:rFonts w:ascii="Arial" w:hAnsi="Arial" w:cs="Arial"/>
          <w:sz w:val="20"/>
          <w:szCs w:val="20"/>
          <w:lang w:val="en-US"/>
        </w:rPr>
        <w:t xml:space="preserve"> </w:t>
      </w:r>
      <w:r w:rsidRPr="00664AB5">
        <w:rPr>
          <w:rFonts w:ascii="Arial" w:hAnsi="Arial" w:cs="Arial"/>
          <w:sz w:val="20"/>
          <w:szCs w:val="20"/>
        </w:rPr>
        <w:t>To benefit from the momentum created by the community consolidation process, the project will i</w:t>
      </w:r>
      <w:r w:rsidRPr="00664AB5">
        <w:rPr>
          <w:rFonts w:ascii="Arial" w:hAnsi="Arial" w:cs="Arial"/>
          <w:vanish/>
          <w:sz w:val="20"/>
          <w:szCs w:val="20"/>
        </w:rPr>
        <w:t>tunities explored for the introduction of  budgets). ll be engaged in the p</w:t>
      </w:r>
      <w:r w:rsidRPr="00664AB5">
        <w:rPr>
          <w:rFonts w:ascii="Arial" w:hAnsi="Arial" w:cs="Arial"/>
          <w:sz w:val="20"/>
          <w:szCs w:val="20"/>
        </w:rPr>
        <w:t xml:space="preserve">ntroduce GRB methodology in at least 5 of the 11 targeted municipalities and will mainstream gender in the municipal development strategies of at least 5 of the 11 targeted municipalities. </w:t>
      </w:r>
    </w:p>
    <w:p w14:paraId="7F43F4BA" w14:textId="77777777" w:rsidR="00664AB5" w:rsidRPr="00664AB5" w:rsidRDefault="00664AB5" w:rsidP="00664AB5">
      <w:pPr>
        <w:spacing w:before="60"/>
        <w:rPr>
          <w:rFonts w:cs="Arial"/>
          <w:b/>
          <w:sz w:val="20"/>
          <w:szCs w:val="20"/>
          <w:lang w:val="en-US"/>
        </w:rPr>
      </w:pPr>
    </w:p>
    <w:p w14:paraId="6D107529" w14:textId="70D48B8C" w:rsidR="00664AB5" w:rsidRPr="00664AB5" w:rsidRDefault="00664AB5" w:rsidP="00664AB5">
      <w:pPr>
        <w:rPr>
          <w:rFonts w:eastAsia="Calibri" w:cs="Arial"/>
          <w:sz w:val="20"/>
          <w:szCs w:val="20"/>
        </w:rPr>
      </w:pPr>
      <w:r w:rsidRPr="00664AB5">
        <w:rPr>
          <w:rFonts w:cs="Arial"/>
          <w:b/>
          <w:sz w:val="20"/>
          <w:szCs w:val="20"/>
          <w:lang w:val="en-US"/>
        </w:rPr>
        <w:lastRenderedPageBreak/>
        <w:t xml:space="preserve">Output </w:t>
      </w:r>
      <w:r w:rsidR="00640DC3">
        <w:rPr>
          <w:rFonts w:cs="Arial"/>
          <w:b/>
          <w:sz w:val="20"/>
          <w:szCs w:val="20"/>
          <w:lang w:val="en-US"/>
        </w:rPr>
        <w:t>2</w:t>
      </w:r>
      <w:r w:rsidRPr="00664AB5">
        <w:rPr>
          <w:rFonts w:cs="Arial"/>
          <w:b/>
          <w:sz w:val="20"/>
          <w:szCs w:val="20"/>
          <w:lang w:val="en-US"/>
        </w:rPr>
        <w:t>.2:</w:t>
      </w:r>
      <w:r w:rsidRPr="00664AB5">
        <w:rPr>
          <w:rFonts w:cs="Arial"/>
          <w:sz w:val="20"/>
          <w:szCs w:val="20"/>
          <w:lang w:val="en-US"/>
        </w:rPr>
        <w:t xml:space="preserve"> Employees of targeted government and public institutions have knowledge and skills to mainstream gender in </w:t>
      </w:r>
      <w:r w:rsidRPr="00664AB5">
        <w:rPr>
          <w:rFonts w:cs="Arial"/>
          <w:sz w:val="20"/>
          <w:szCs w:val="20"/>
        </w:rPr>
        <w:t xml:space="preserve">respective programs, public services, strategies and plans </w:t>
      </w:r>
      <w:r w:rsidRPr="00664AB5">
        <w:rPr>
          <w:rFonts w:cs="Arial"/>
          <w:sz w:val="20"/>
          <w:szCs w:val="20"/>
          <w:lang w:val="en-US"/>
        </w:rPr>
        <w:t xml:space="preserve">in Armenia </w:t>
      </w:r>
    </w:p>
    <w:p w14:paraId="2B6B8DD2" w14:textId="4B2441A2" w:rsidR="00664AB5" w:rsidRPr="00664AB5" w:rsidRDefault="00664AB5" w:rsidP="00664AB5">
      <w:pPr>
        <w:rPr>
          <w:rFonts w:cs="Arial"/>
          <w:sz w:val="20"/>
          <w:szCs w:val="20"/>
        </w:rPr>
      </w:pPr>
      <w:r w:rsidRPr="00664AB5">
        <w:rPr>
          <w:rFonts w:eastAsia="Calibri" w:cs="Arial"/>
          <w:sz w:val="20"/>
          <w:szCs w:val="20"/>
        </w:rPr>
        <w:t xml:space="preserve">The activities under this output will entail preparation of training </w:t>
      </w:r>
      <w:r w:rsidRPr="00664AB5">
        <w:rPr>
          <w:rFonts w:cs="Arial"/>
          <w:sz w:val="20"/>
          <w:szCs w:val="20"/>
        </w:rPr>
        <w:t>materials on gender mainstreaming and GIA methodology for targeted public servants followed by capacity development support (trainings) in gender mainstreaming and GIA methodology for the targeted public servants.</w:t>
      </w:r>
      <w:r w:rsidRPr="00664AB5">
        <w:rPr>
          <w:rFonts w:cs="Arial"/>
          <w:sz w:val="20"/>
          <w:szCs w:val="20"/>
          <w:lang w:val="en-US"/>
        </w:rPr>
        <w:t xml:space="preserve"> The set target for this capacity development work is at least 30 per cent of </w:t>
      </w:r>
      <w:r w:rsidRPr="00664AB5">
        <w:rPr>
          <w:rFonts w:cs="Arial"/>
          <w:sz w:val="20"/>
          <w:szCs w:val="20"/>
        </w:rPr>
        <w:t xml:space="preserve">the employees in relevant professional positions in the targeted institutions in Armenia (one institution: </w:t>
      </w:r>
      <w:proofErr w:type="gramStart"/>
      <w:r w:rsidRPr="00664AB5">
        <w:rPr>
          <w:rFonts w:cs="Arial"/>
          <w:sz w:val="20"/>
          <w:szCs w:val="20"/>
        </w:rPr>
        <w:t>the</w:t>
      </w:r>
      <w:proofErr w:type="gramEnd"/>
      <w:r w:rsidRPr="00664AB5">
        <w:rPr>
          <w:rFonts w:cs="Arial"/>
          <w:sz w:val="20"/>
          <w:szCs w:val="20"/>
        </w:rPr>
        <w:t xml:space="preserve"> Ministry </w:t>
      </w:r>
      <w:r w:rsidRPr="00664AB5">
        <w:rPr>
          <w:rFonts w:cs="Arial"/>
          <w:sz w:val="20"/>
          <w:szCs w:val="20"/>
          <w:lang w:val="en-US"/>
        </w:rPr>
        <w:t>of Territorial Administration and Development</w:t>
      </w:r>
      <w:r w:rsidRPr="00664AB5">
        <w:rPr>
          <w:rFonts w:cs="Arial"/>
          <w:sz w:val="20"/>
          <w:szCs w:val="20"/>
        </w:rPr>
        <w:t>).</w:t>
      </w:r>
    </w:p>
    <w:p w14:paraId="582C88BB" w14:textId="77777777" w:rsidR="00664AB5" w:rsidRPr="00664AB5" w:rsidRDefault="00664AB5" w:rsidP="00664AB5">
      <w:pPr>
        <w:rPr>
          <w:rFonts w:cs="Arial"/>
          <w:sz w:val="20"/>
          <w:szCs w:val="20"/>
          <w:lang w:val="en-US"/>
        </w:rPr>
      </w:pPr>
    </w:p>
    <w:p w14:paraId="3F8646CD" w14:textId="77777777" w:rsidR="00664AB5" w:rsidRPr="00664AB5" w:rsidRDefault="00664AB5" w:rsidP="00664AB5">
      <w:pPr>
        <w:rPr>
          <w:rFonts w:eastAsia="Calibri" w:cs="Arial"/>
          <w:sz w:val="20"/>
          <w:szCs w:val="20"/>
        </w:rPr>
      </w:pPr>
      <w:r w:rsidRPr="00664AB5">
        <w:rPr>
          <w:rFonts w:cs="Arial"/>
          <w:sz w:val="20"/>
          <w:szCs w:val="20"/>
        </w:rPr>
        <w:t xml:space="preserve">Furthermore, an GRB guide for local government will be developed and introduced through relevant capacity development support in the project target municipalities for GRB work –5 of the 11 in Armenia. </w:t>
      </w:r>
    </w:p>
    <w:p w14:paraId="1D56EA49" w14:textId="77777777" w:rsidR="00664AB5" w:rsidRPr="00664AB5" w:rsidRDefault="00664AB5" w:rsidP="00664AB5">
      <w:pPr>
        <w:rPr>
          <w:rFonts w:eastAsia="Calibri" w:cs="Arial"/>
          <w:sz w:val="20"/>
          <w:szCs w:val="20"/>
        </w:rPr>
      </w:pPr>
    </w:p>
    <w:p w14:paraId="2A66B4C2" w14:textId="77777777" w:rsidR="00664AB5" w:rsidRPr="00664AB5" w:rsidRDefault="00664AB5" w:rsidP="00664AB5">
      <w:pPr>
        <w:pStyle w:val="FootnoteText"/>
        <w:rPr>
          <w:rFonts w:ascii="Arial" w:hAnsi="Arial" w:cs="Arial"/>
          <w:b/>
          <w:sz w:val="20"/>
        </w:rPr>
      </w:pPr>
      <w:r w:rsidRPr="00664AB5">
        <w:rPr>
          <w:rFonts w:ascii="Arial" w:hAnsi="Arial" w:cs="Arial"/>
          <w:b/>
          <w:sz w:val="20"/>
        </w:rPr>
        <w:t>Beneficiaries</w:t>
      </w:r>
    </w:p>
    <w:p w14:paraId="41313FD5" w14:textId="77777777" w:rsidR="00664AB5" w:rsidRPr="00664AB5" w:rsidRDefault="00664AB5" w:rsidP="00664AB5">
      <w:pPr>
        <w:pStyle w:val="FootnoteText"/>
        <w:rPr>
          <w:rFonts w:ascii="Arial" w:hAnsi="Arial" w:cs="Arial"/>
          <w:b/>
          <w:sz w:val="20"/>
        </w:rPr>
      </w:pPr>
    </w:p>
    <w:p w14:paraId="196AA18D" w14:textId="77777777" w:rsidR="00664AB5" w:rsidRDefault="00664AB5" w:rsidP="00664AB5">
      <w:pPr>
        <w:pStyle w:val="FootnoteText"/>
        <w:rPr>
          <w:rFonts w:ascii="Arial" w:hAnsi="Arial" w:cs="Arial"/>
          <w:sz w:val="20"/>
        </w:rPr>
      </w:pPr>
      <w:r w:rsidRPr="00664AB5">
        <w:rPr>
          <w:rFonts w:ascii="Arial" w:hAnsi="Arial" w:cs="Arial"/>
          <w:sz w:val="20"/>
        </w:rPr>
        <w:t xml:space="preserve">While clearly linked, the concepts of poverty and social exclusion are not identical. Poverty is one of the outcomes of social exclusion and is typically defined as absolute or relative income poverty, considering global or national thresholds and definitions (the international poverty line has been defined by the World Bank as USD 1.90 per person per day). The </w:t>
      </w:r>
      <w:r w:rsidRPr="00664AB5">
        <w:rPr>
          <w:rFonts w:ascii="Arial" w:hAnsi="Arial" w:cs="Arial"/>
          <w:b/>
          <w:sz w:val="20"/>
        </w:rPr>
        <w:t>project targets women from Armenia living below the national poverty lines</w:t>
      </w:r>
      <w:r w:rsidRPr="00664AB5">
        <w:rPr>
          <w:rFonts w:ascii="Arial" w:hAnsi="Arial" w:cs="Arial"/>
          <w:sz w:val="20"/>
        </w:rPr>
        <w:t>. According to the World Bank, in 2015, 29.8 per cent of Armenian citizens lived below their respective national poverty lines.</w:t>
      </w:r>
      <w:r w:rsidRPr="00664AB5">
        <w:rPr>
          <w:rStyle w:val="FootnoteReference"/>
          <w:rFonts w:cs="Arial"/>
          <w:sz w:val="20"/>
        </w:rPr>
        <w:footnoteReference w:id="21"/>
      </w:r>
      <w:r w:rsidRPr="00664AB5">
        <w:rPr>
          <w:rFonts w:ascii="Arial" w:hAnsi="Arial" w:cs="Arial"/>
          <w:sz w:val="20"/>
        </w:rPr>
        <w:t xml:space="preserve"> </w:t>
      </w:r>
    </w:p>
    <w:p w14:paraId="2AC46987" w14:textId="77777777" w:rsidR="00025F80" w:rsidRPr="00664AB5" w:rsidRDefault="00025F80" w:rsidP="00664AB5">
      <w:pPr>
        <w:pStyle w:val="FootnoteText"/>
        <w:rPr>
          <w:rFonts w:ascii="Arial" w:hAnsi="Arial" w:cs="Arial"/>
          <w:sz w:val="20"/>
        </w:rPr>
      </w:pPr>
    </w:p>
    <w:p w14:paraId="4C112893" w14:textId="77777777" w:rsidR="00664AB5" w:rsidRPr="00664AB5" w:rsidRDefault="00664AB5" w:rsidP="00664AB5">
      <w:pPr>
        <w:rPr>
          <w:rFonts w:cs="Arial"/>
          <w:i/>
          <w:sz w:val="20"/>
          <w:szCs w:val="20"/>
        </w:rPr>
      </w:pPr>
      <w:r w:rsidRPr="00664AB5">
        <w:rPr>
          <w:rFonts w:cs="Arial"/>
          <w:sz w:val="20"/>
          <w:szCs w:val="20"/>
          <w:lang w:val="en-US"/>
        </w:rPr>
        <w:t xml:space="preserve">The </w:t>
      </w:r>
      <w:r w:rsidRPr="00664AB5">
        <w:rPr>
          <w:rFonts w:cs="Arial"/>
          <w:b/>
          <w:sz w:val="20"/>
          <w:szCs w:val="20"/>
          <w:lang w:val="en-US"/>
        </w:rPr>
        <w:t>project also targets socially excluded women</w:t>
      </w:r>
      <w:r w:rsidRPr="00664AB5">
        <w:rPr>
          <w:rFonts w:cs="Arial"/>
          <w:sz w:val="20"/>
          <w:szCs w:val="20"/>
          <w:lang w:val="en-US"/>
        </w:rPr>
        <w:t xml:space="preserve"> in </w:t>
      </w:r>
      <w:r w:rsidR="00025F80">
        <w:rPr>
          <w:rFonts w:cs="Arial"/>
          <w:sz w:val="20"/>
          <w:szCs w:val="20"/>
          <w:lang w:val="en-US"/>
        </w:rPr>
        <w:t>Armenia</w:t>
      </w:r>
      <w:r w:rsidRPr="00664AB5">
        <w:rPr>
          <w:rFonts w:cs="Arial"/>
          <w:sz w:val="20"/>
          <w:szCs w:val="20"/>
          <w:lang w:val="en-US"/>
        </w:rPr>
        <w:t>; social exclusion is an outcome and a process and takes a holistic (multidimensional, relational and dynamic) view of human development. Oftentimes, poverty and social exclusion are intertwined, but not always. Indeed, poverty determines social exclusion most of the time, but not all socially excluded groups are economically disadvantaged. According to the United Nations Department of Economic and Social Affairs, social exclusion is “a state in which individuals are unable to participate fully in economic, social, political and cultural life, as well as the process leading to and sustaining such a state.” Around the world, age, sex, disability, religion, migration status, socioeconomic status, place of residence, sexual orientation and gender identity have been grounds for social exclusion over time. Respectively, social inclusion is defined “as the process of improving the terms of participation in society for people who are disadvantaged based on age, sex, disability, race, ethnicity, origin, religion, or economic or other status, through enhanced opportunities, access to resources, voice and respect for rights.”</w:t>
      </w:r>
      <w:r w:rsidRPr="00664AB5">
        <w:rPr>
          <w:rStyle w:val="FootnoteReference"/>
          <w:rFonts w:cs="Arial"/>
          <w:sz w:val="20"/>
          <w:szCs w:val="20"/>
          <w:lang w:val="en-US"/>
        </w:rPr>
        <w:footnoteReference w:id="22"/>
      </w:r>
      <w:r w:rsidRPr="00664AB5">
        <w:rPr>
          <w:rFonts w:cs="Arial"/>
          <w:sz w:val="20"/>
          <w:szCs w:val="20"/>
          <w:lang w:val="en-US"/>
        </w:rPr>
        <w:t xml:space="preserve"> For the purposes of the project, along with poverty, the following will be considered as primary grounds constituting women beneficiaries’ social exclusion: vulnerable employment; belonging to ethnic minority groups; IDP status; residence in isolated rural settings; experience with domestic violence; and disability. Multiple and </w:t>
      </w:r>
      <w:proofErr w:type="spellStart"/>
      <w:r w:rsidRPr="00664AB5">
        <w:rPr>
          <w:rFonts w:cs="Arial"/>
          <w:sz w:val="20"/>
          <w:szCs w:val="20"/>
          <w:lang w:val="en-US"/>
        </w:rPr>
        <w:t>interectional</w:t>
      </w:r>
      <w:proofErr w:type="spellEnd"/>
      <w:r w:rsidRPr="00664AB5">
        <w:rPr>
          <w:rFonts w:cs="Arial"/>
          <w:sz w:val="20"/>
          <w:szCs w:val="20"/>
          <w:lang w:val="en-US"/>
        </w:rPr>
        <w:t xml:space="preserve"> discrimination is another useful term once analyzing social exclusion of women;</w:t>
      </w:r>
      <w:r w:rsidRPr="00664AB5">
        <w:rPr>
          <w:rStyle w:val="FootnoteReference"/>
          <w:rFonts w:cs="Arial"/>
          <w:sz w:val="20"/>
          <w:szCs w:val="20"/>
        </w:rPr>
        <w:footnoteReference w:id="23"/>
      </w:r>
      <w:r w:rsidRPr="00664AB5">
        <w:rPr>
          <w:rFonts w:cs="Arial"/>
          <w:sz w:val="20"/>
          <w:szCs w:val="20"/>
        </w:rPr>
        <w:t xml:space="preserve"> As spelled out in the EU 2016 report on intersectional discrimination – due to its synergetic nature,</w:t>
      </w:r>
      <w:r w:rsidRPr="00664AB5">
        <w:rPr>
          <w:rStyle w:val="FootnoteReference"/>
          <w:rFonts w:cs="Arial"/>
          <w:sz w:val="20"/>
          <w:szCs w:val="20"/>
        </w:rPr>
        <w:footnoteReference w:id="24"/>
      </w:r>
      <w:r w:rsidRPr="00664AB5">
        <w:rPr>
          <w:rFonts w:cs="Arial"/>
          <w:sz w:val="20"/>
          <w:szCs w:val="20"/>
        </w:rPr>
        <w:t xml:space="preserve"> such discrimination is extremely difficult to monitor and national statistics do not include data disaggregated for instance by both sex and ethnicity or sex and disability.</w:t>
      </w:r>
      <w:r w:rsidRPr="00664AB5">
        <w:rPr>
          <w:rStyle w:val="FootnoteReference"/>
          <w:rFonts w:cs="Arial"/>
          <w:sz w:val="20"/>
          <w:szCs w:val="20"/>
        </w:rPr>
        <w:footnoteReference w:id="25"/>
      </w:r>
      <w:r w:rsidRPr="00664AB5">
        <w:rPr>
          <w:rFonts w:cs="Arial"/>
          <w:sz w:val="20"/>
          <w:szCs w:val="20"/>
        </w:rPr>
        <w:t xml:space="preserve"> The concept of intersectional discrimination uncovers the problems faced by those who are multiply disadvantaged and allows for addressing these problems and therefore will be utilized in project implementation. </w:t>
      </w:r>
    </w:p>
    <w:p w14:paraId="494E62A6" w14:textId="77777777" w:rsidR="00664AB5" w:rsidRPr="00664AB5" w:rsidRDefault="00664AB5" w:rsidP="00664AB5">
      <w:pPr>
        <w:pStyle w:val="FootnoteText"/>
        <w:rPr>
          <w:rFonts w:ascii="Arial" w:hAnsi="Arial" w:cs="Arial"/>
          <w:sz w:val="20"/>
        </w:rPr>
      </w:pPr>
    </w:p>
    <w:p w14:paraId="5F2B4C93" w14:textId="14F9CAA4" w:rsidR="00664AB5" w:rsidRPr="00664AB5" w:rsidRDefault="00664AB5" w:rsidP="00664AB5">
      <w:pPr>
        <w:pStyle w:val="FootnoteText"/>
        <w:rPr>
          <w:rFonts w:ascii="Arial" w:hAnsi="Arial" w:cs="Arial"/>
          <w:sz w:val="20"/>
        </w:rPr>
      </w:pPr>
      <w:r w:rsidRPr="00664AB5">
        <w:rPr>
          <w:rFonts w:ascii="Arial" w:hAnsi="Arial" w:cs="Arial"/>
          <w:sz w:val="20"/>
        </w:rPr>
        <w:t>Through prioritized strategic interventions of this project at the three interlinked levels (grass-roots, policies and legislation, and institutions), it is expected that both the condition (in terms of income security) and position (in terms of voice and participation) of women will improve.</w:t>
      </w:r>
      <w:r w:rsidRPr="00664AB5">
        <w:rPr>
          <w:rStyle w:val="FootnoteReference"/>
          <w:rFonts w:cs="Arial"/>
          <w:sz w:val="20"/>
        </w:rPr>
        <w:footnoteReference w:id="26"/>
      </w:r>
      <w:r w:rsidRPr="00664AB5">
        <w:rPr>
          <w:rFonts w:ascii="Arial" w:hAnsi="Arial" w:cs="Arial"/>
          <w:sz w:val="20"/>
        </w:rPr>
        <w:t xml:space="preserve"> As detailed in the project log-frame, the project aims to reach out directly to </w:t>
      </w:r>
      <w:r w:rsidR="001A1070">
        <w:rPr>
          <w:rFonts w:ascii="Arial" w:hAnsi="Arial" w:cs="Arial"/>
          <w:b/>
          <w:sz w:val="20"/>
        </w:rPr>
        <w:t>260</w:t>
      </w:r>
      <w:r w:rsidRPr="00664AB5">
        <w:rPr>
          <w:rFonts w:ascii="Arial" w:hAnsi="Arial" w:cs="Arial"/>
          <w:b/>
          <w:sz w:val="20"/>
        </w:rPr>
        <w:t xml:space="preserve"> women</w:t>
      </w:r>
      <w:r w:rsidRPr="00664AB5">
        <w:rPr>
          <w:rFonts w:ascii="Arial" w:hAnsi="Arial" w:cs="Arial"/>
          <w:sz w:val="20"/>
        </w:rPr>
        <w:t xml:space="preserve"> (at least 30 per cent of whom are p</w:t>
      </w:r>
      <w:r w:rsidR="001A1070">
        <w:rPr>
          <w:rFonts w:ascii="Arial" w:hAnsi="Arial" w:cs="Arial"/>
          <w:sz w:val="20"/>
        </w:rPr>
        <w:t>oor and socially excluded women</w:t>
      </w:r>
      <w:r w:rsidRPr="00664AB5">
        <w:rPr>
          <w:rFonts w:ascii="Arial" w:hAnsi="Arial" w:cs="Arial"/>
          <w:sz w:val="20"/>
        </w:rPr>
        <w:t xml:space="preserve">) with skills building and capacity development interventions; and out of them to employ </w:t>
      </w:r>
      <w:r w:rsidR="001A1070" w:rsidRPr="0079542D">
        <w:rPr>
          <w:rFonts w:ascii="Arial" w:hAnsi="Arial" w:cs="Arial"/>
          <w:b/>
          <w:sz w:val="20"/>
        </w:rPr>
        <w:t>12</w:t>
      </w:r>
      <w:r w:rsidRPr="0079542D">
        <w:rPr>
          <w:rFonts w:ascii="Arial" w:hAnsi="Arial" w:cs="Arial"/>
          <w:b/>
          <w:sz w:val="20"/>
        </w:rPr>
        <w:t>0</w:t>
      </w:r>
      <w:r w:rsidRPr="00664AB5">
        <w:rPr>
          <w:rFonts w:ascii="Arial" w:hAnsi="Arial" w:cs="Arial"/>
          <w:b/>
          <w:sz w:val="20"/>
        </w:rPr>
        <w:t xml:space="preserve"> women</w:t>
      </w:r>
      <w:r w:rsidRPr="00664AB5">
        <w:rPr>
          <w:rFonts w:ascii="Arial" w:hAnsi="Arial" w:cs="Arial"/>
          <w:sz w:val="20"/>
        </w:rPr>
        <w:t xml:space="preserve"> (</w:t>
      </w:r>
      <w:r w:rsidR="001A1070">
        <w:rPr>
          <w:rFonts w:ascii="Arial" w:hAnsi="Arial" w:cs="Arial"/>
          <w:sz w:val="20"/>
        </w:rPr>
        <w:t>a</w:t>
      </w:r>
      <w:r w:rsidRPr="00664AB5">
        <w:rPr>
          <w:rFonts w:ascii="Arial" w:hAnsi="Arial" w:cs="Arial"/>
          <w:sz w:val="20"/>
        </w:rPr>
        <w:t>t least 30 per cent of whom are poor and socially excluded women).</w:t>
      </w:r>
    </w:p>
    <w:p w14:paraId="1B258E2D" w14:textId="77777777" w:rsidR="00664AB5" w:rsidRPr="00664AB5" w:rsidRDefault="00664AB5" w:rsidP="00664AB5">
      <w:pPr>
        <w:rPr>
          <w:rFonts w:eastAsia="Calibri" w:cs="Arial"/>
          <w:sz w:val="20"/>
          <w:szCs w:val="20"/>
        </w:rPr>
      </w:pPr>
    </w:p>
    <w:p w14:paraId="0ACC27F9" w14:textId="1CC81434" w:rsidR="00664AB5" w:rsidRPr="00664AB5" w:rsidRDefault="00664AB5" w:rsidP="00664AB5">
      <w:pPr>
        <w:rPr>
          <w:rFonts w:cs="Arial"/>
          <w:sz w:val="20"/>
          <w:szCs w:val="20"/>
        </w:rPr>
      </w:pPr>
      <w:r w:rsidRPr="00664AB5">
        <w:rPr>
          <w:rFonts w:cs="Arial"/>
          <w:sz w:val="20"/>
          <w:szCs w:val="20"/>
        </w:rPr>
        <w:t xml:space="preserve">The targets of the activities related to the second and third outcomes will be national and local government officials in Armenia who will benefit from technical support and capacity development. The final beneficiaries of the interventions at the second and third outcomes’ levels will </w:t>
      </w:r>
      <w:r w:rsidR="0079542D" w:rsidRPr="00664AB5">
        <w:rPr>
          <w:rFonts w:cs="Arial"/>
          <w:sz w:val="20"/>
          <w:szCs w:val="20"/>
        </w:rPr>
        <w:t>be women</w:t>
      </w:r>
      <w:r w:rsidRPr="00664AB5">
        <w:rPr>
          <w:rFonts w:cs="Arial"/>
          <w:sz w:val="20"/>
          <w:szCs w:val="20"/>
        </w:rPr>
        <w:t xml:space="preserve"> who are engaged in both the </w:t>
      </w:r>
      <w:r w:rsidRPr="00664AB5">
        <w:rPr>
          <w:rFonts w:cs="Arial"/>
          <w:sz w:val="20"/>
          <w:szCs w:val="20"/>
        </w:rPr>
        <w:lastRenderedPageBreak/>
        <w:t>formal and informal economies as this work shall result in their increased access to decent work opportunities, revised and strengthened gender-responsive policies and services, and increased access to information, skills development and decision-making spaces. The private sector will also be provided with technical support to uphold their corporate social responsibilities and promote gender equality in the workplace, marketplace and community in Armenia; and the general population will be engaged through public awareness campaigns on issues related to gender equality and women’s economic empowerment.</w:t>
      </w:r>
    </w:p>
    <w:p w14:paraId="3339EBA3" w14:textId="77777777" w:rsidR="00664AB5" w:rsidRPr="00664AB5" w:rsidRDefault="00664AB5" w:rsidP="00664AB5">
      <w:pPr>
        <w:rPr>
          <w:rFonts w:eastAsia="Calibri" w:cs="Arial"/>
          <w:sz w:val="20"/>
          <w:szCs w:val="20"/>
        </w:rPr>
      </w:pPr>
    </w:p>
    <w:p w14:paraId="5011A1B5" w14:textId="77777777" w:rsidR="00664AB5" w:rsidRPr="00664AB5" w:rsidRDefault="00664AB5" w:rsidP="00664AB5">
      <w:pPr>
        <w:rPr>
          <w:rFonts w:eastAsia="Calibri" w:cs="Arial"/>
          <w:b/>
          <w:sz w:val="20"/>
          <w:szCs w:val="20"/>
        </w:rPr>
      </w:pPr>
      <w:r w:rsidRPr="00664AB5">
        <w:rPr>
          <w:rFonts w:eastAsia="Calibri" w:cs="Arial"/>
          <w:b/>
          <w:sz w:val="20"/>
          <w:szCs w:val="20"/>
        </w:rPr>
        <w:t>Target Regions</w:t>
      </w:r>
    </w:p>
    <w:p w14:paraId="4F758042" w14:textId="77777777" w:rsidR="00664AB5" w:rsidRPr="00664AB5" w:rsidRDefault="00664AB5" w:rsidP="00664AB5">
      <w:pPr>
        <w:rPr>
          <w:rFonts w:eastAsia="Calibri" w:cs="Arial"/>
          <w:b/>
          <w:sz w:val="20"/>
          <w:szCs w:val="20"/>
        </w:rPr>
      </w:pPr>
    </w:p>
    <w:p w14:paraId="69C64635" w14:textId="4EFE7C00" w:rsidR="00664AB5" w:rsidRPr="00664AB5" w:rsidRDefault="00664AB5" w:rsidP="00664AB5">
      <w:pPr>
        <w:pStyle w:val="FootnoteText"/>
        <w:rPr>
          <w:rFonts w:ascii="Arial" w:hAnsi="Arial" w:cs="Arial"/>
          <w:sz w:val="20"/>
        </w:rPr>
      </w:pPr>
      <w:r w:rsidRPr="00664AB5">
        <w:rPr>
          <w:rFonts w:ascii="Arial" w:eastAsia="Calibri" w:hAnsi="Arial" w:cs="Arial"/>
          <w:sz w:val="20"/>
        </w:rPr>
        <w:t xml:space="preserve">For the grass-roots level work with women (Outcome 1) as well as on the institutional level with local authorities (Outcome 2), 11 consolidated municipalities have been identified in Armenia: </w:t>
      </w:r>
      <w:r w:rsidRPr="00664AB5">
        <w:rPr>
          <w:rFonts w:ascii="Arial" w:hAnsi="Arial" w:cs="Arial"/>
          <w:sz w:val="20"/>
          <w:shd w:val="clear" w:color="auto" w:fill="FFFFFF" w:themeFill="background1"/>
        </w:rPr>
        <w:t>four in Gegharkunik (</w:t>
      </w:r>
      <w:proofErr w:type="spellStart"/>
      <w:r w:rsidRPr="00664AB5">
        <w:rPr>
          <w:rFonts w:ascii="Arial" w:hAnsi="Arial" w:cs="Arial"/>
          <w:sz w:val="20"/>
          <w:shd w:val="clear" w:color="auto" w:fill="FFFFFF" w:themeFill="background1"/>
        </w:rPr>
        <w:t>Chambarak</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Geghamasar</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Shoghakat</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Vardenis</w:t>
      </w:r>
      <w:proofErr w:type="spellEnd"/>
      <w:r w:rsidRPr="00664AB5">
        <w:rPr>
          <w:rFonts w:ascii="Arial" w:hAnsi="Arial" w:cs="Arial"/>
          <w:sz w:val="20"/>
          <w:shd w:val="clear" w:color="auto" w:fill="FFFFFF" w:themeFill="background1"/>
        </w:rPr>
        <w:t xml:space="preserve">) and </w:t>
      </w:r>
      <w:r w:rsidRPr="00664AB5">
        <w:rPr>
          <w:rFonts w:ascii="Arial" w:eastAsia="Calibri" w:hAnsi="Arial" w:cs="Arial"/>
          <w:sz w:val="20"/>
        </w:rPr>
        <w:t xml:space="preserve">seven </w:t>
      </w:r>
      <w:r w:rsidRPr="00664AB5">
        <w:rPr>
          <w:rFonts w:ascii="Arial" w:hAnsi="Arial" w:cs="Arial"/>
          <w:sz w:val="20"/>
          <w:shd w:val="clear" w:color="auto" w:fill="FFFFFF" w:themeFill="background1"/>
        </w:rPr>
        <w:t xml:space="preserve">in Shirak (Akhuryan, </w:t>
      </w:r>
      <w:proofErr w:type="spellStart"/>
      <w:r w:rsidRPr="00664AB5">
        <w:rPr>
          <w:rFonts w:ascii="Arial" w:hAnsi="Arial" w:cs="Arial"/>
          <w:sz w:val="20"/>
          <w:shd w:val="clear" w:color="auto" w:fill="FFFFFF" w:themeFill="background1"/>
        </w:rPr>
        <w:t>Amasia</w:t>
      </w:r>
      <w:proofErr w:type="spellEnd"/>
      <w:r w:rsidRPr="00664AB5">
        <w:rPr>
          <w:rFonts w:ascii="Arial" w:hAnsi="Arial" w:cs="Arial"/>
          <w:sz w:val="20"/>
          <w:shd w:val="clear" w:color="auto" w:fill="FFFFFF" w:themeFill="background1"/>
        </w:rPr>
        <w:t xml:space="preserve">, Ani, </w:t>
      </w:r>
      <w:proofErr w:type="spellStart"/>
      <w:r w:rsidRPr="00664AB5">
        <w:rPr>
          <w:rFonts w:ascii="Arial" w:hAnsi="Arial" w:cs="Arial"/>
          <w:sz w:val="20"/>
          <w:shd w:val="clear" w:color="auto" w:fill="FFFFFF" w:themeFill="background1"/>
        </w:rPr>
        <w:t>Arpi</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Ashotsk</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Marmashen</w:t>
      </w:r>
      <w:proofErr w:type="spellEnd"/>
      <w:r w:rsidRPr="00664AB5">
        <w:rPr>
          <w:rFonts w:ascii="Arial" w:hAnsi="Arial" w:cs="Arial"/>
          <w:sz w:val="20"/>
          <w:shd w:val="clear" w:color="auto" w:fill="FFFFFF" w:themeFill="background1"/>
        </w:rPr>
        <w:t xml:space="preserve">, </w:t>
      </w:r>
      <w:proofErr w:type="spellStart"/>
      <w:r w:rsidRPr="00664AB5">
        <w:rPr>
          <w:rFonts w:ascii="Arial" w:hAnsi="Arial" w:cs="Arial"/>
          <w:sz w:val="20"/>
          <w:shd w:val="clear" w:color="auto" w:fill="FFFFFF" w:themeFill="background1"/>
        </w:rPr>
        <w:t>Sarapat</w:t>
      </w:r>
      <w:proofErr w:type="spellEnd"/>
      <w:r w:rsidRPr="00664AB5">
        <w:rPr>
          <w:rFonts w:ascii="Arial" w:hAnsi="Arial" w:cs="Arial"/>
          <w:sz w:val="20"/>
          <w:shd w:val="clear" w:color="auto" w:fill="FFFFFF" w:themeFill="background1"/>
        </w:rPr>
        <w:t xml:space="preserve">). </w:t>
      </w:r>
    </w:p>
    <w:p w14:paraId="76803E1C" w14:textId="77777777" w:rsidR="00664AB5" w:rsidRPr="00664AB5" w:rsidRDefault="00664AB5" w:rsidP="00664AB5">
      <w:pPr>
        <w:pStyle w:val="FootnoteText"/>
        <w:rPr>
          <w:rFonts w:ascii="Arial" w:hAnsi="Arial" w:cs="Arial"/>
          <w:sz w:val="20"/>
        </w:rPr>
      </w:pPr>
    </w:p>
    <w:p w14:paraId="30DBB6BA" w14:textId="77777777" w:rsidR="00664AB5" w:rsidRPr="00664AB5" w:rsidRDefault="00664AB5" w:rsidP="00664AB5">
      <w:pPr>
        <w:rPr>
          <w:rFonts w:cs="Arial"/>
          <w:sz w:val="20"/>
          <w:szCs w:val="20"/>
          <w:lang w:val="en-US"/>
        </w:rPr>
      </w:pPr>
      <w:r w:rsidRPr="00664AB5">
        <w:rPr>
          <w:rFonts w:cs="Arial"/>
          <w:sz w:val="20"/>
          <w:szCs w:val="20"/>
          <w:lang w:val="en-US"/>
        </w:rPr>
        <w:t>Based on the stakeholder consultations in the inception phase, the following criteria were identified for the selection of the target regions:</w:t>
      </w:r>
    </w:p>
    <w:p w14:paraId="77FDCF77" w14:textId="77777777" w:rsidR="00664AB5" w:rsidRPr="00664AB5" w:rsidRDefault="00664AB5" w:rsidP="00664AB5">
      <w:pPr>
        <w:rPr>
          <w:rFonts w:cs="Arial"/>
          <w:sz w:val="20"/>
          <w:szCs w:val="20"/>
          <w:lang w:val="en-US"/>
        </w:rPr>
      </w:pPr>
    </w:p>
    <w:p w14:paraId="5F0CF686" w14:textId="0347B334" w:rsidR="00664AB5" w:rsidRPr="00664AB5" w:rsidRDefault="00664AB5" w:rsidP="00394C94">
      <w:pPr>
        <w:pStyle w:val="ListParagraph"/>
        <w:numPr>
          <w:ilvl w:val="0"/>
          <w:numId w:val="15"/>
        </w:numPr>
        <w:spacing w:after="0"/>
        <w:rPr>
          <w:rFonts w:cs="Arial"/>
          <w:sz w:val="20"/>
          <w:szCs w:val="20"/>
        </w:rPr>
      </w:pPr>
      <w:r w:rsidRPr="00664AB5">
        <w:rPr>
          <w:rFonts w:cs="Arial"/>
          <w:b/>
          <w:sz w:val="20"/>
          <w:szCs w:val="20"/>
          <w:lang w:val="en-US"/>
        </w:rPr>
        <w:t>Presence of explicit pockets of exclusion</w:t>
      </w:r>
      <w:r w:rsidRPr="00664AB5">
        <w:rPr>
          <w:rFonts w:cs="Arial"/>
          <w:sz w:val="20"/>
          <w:szCs w:val="20"/>
          <w:lang w:val="en-US"/>
        </w:rPr>
        <w:t>:</w:t>
      </w:r>
      <w:r w:rsidRPr="00664AB5">
        <w:rPr>
          <w:rFonts w:cs="Arial"/>
          <w:b/>
          <w:sz w:val="20"/>
          <w:szCs w:val="20"/>
          <w:lang w:val="en-US"/>
        </w:rPr>
        <w:t xml:space="preserve"> </w:t>
      </w:r>
      <w:r w:rsidR="0079542D" w:rsidRPr="0079542D">
        <w:rPr>
          <w:rFonts w:cs="Arial"/>
          <w:sz w:val="20"/>
          <w:szCs w:val="20"/>
          <w:lang w:val="en-US"/>
        </w:rPr>
        <w:t>i</w:t>
      </w:r>
      <w:r w:rsidRPr="00664AB5">
        <w:rPr>
          <w:rFonts w:cs="Arial"/>
          <w:sz w:val="20"/>
          <w:szCs w:val="20"/>
          <w:lang w:val="en-US"/>
        </w:rPr>
        <w:t>n the case of Gegharkunik in Armenia, high male migration rates have resulted in an increased number of female-headed households with less voice in communities.</w:t>
      </w:r>
    </w:p>
    <w:p w14:paraId="0F5A5AE9" w14:textId="77777777" w:rsidR="00664AB5" w:rsidRPr="00664AB5" w:rsidRDefault="00664AB5" w:rsidP="00394C94">
      <w:pPr>
        <w:pStyle w:val="ListParagraph"/>
        <w:numPr>
          <w:ilvl w:val="0"/>
          <w:numId w:val="15"/>
        </w:numPr>
        <w:spacing w:after="0"/>
        <w:rPr>
          <w:rFonts w:cs="Arial"/>
          <w:sz w:val="20"/>
          <w:szCs w:val="20"/>
        </w:rPr>
      </w:pPr>
      <w:r w:rsidRPr="00664AB5">
        <w:rPr>
          <w:rFonts w:cs="Arial"/>
          <w:b/>
          <w:sz w:val="20"/>
          <w:szCs w:val="20"/>
          <w:lang w:val="en-US"/>
        </w:rPr>
        <w:t>Poverty</w:t>
      </w:r>
      <w:r w:rsidRPr="00664AB5">
        <w:rPr>
          <w:rFonts w:cs="Arial"/>
          <w:sz w:val="20"/>
          <w:szCs w:val="20"/>
          <w:lang w:val="en-US"/>
        </w:rPr>
        <w:t xml:space="preserve"> due to lack of employment and economic opportunities but, at the same time, clearly identifiable </w:t>
      </w:r>
      <w:r w:rsidRPr="00664AB5">
        <w:rPr>
          <w:rFonts w:cs="Arial"/>
          <w:b/>
          <w:sz w:val="20"/>
          <w:szCs w:val="20"/>
          <w:lang w:val="en-US"/>
        </w:rPr>
        <w:t>potential for women’s economic empowerment</w:t>
      </w:r>
      <w:r w:rsidRPr="00664AB5">
        <w:rPr>
          <w:rFonts w:cs="Arial"/>
          <w:sz w:val="20"/>
          <w:szCs w:val="20"/>
          <w:lang w:val="en-US"/>
        </w:rPr>
        <w:t>: This criterion was a clear case for all regions selected.</w:t>
      </w:r>
    </w:p>
    <w:p w14:paraId="185E4329" w14:textId="25B46FE7" w:rsidR="00664AB5" w:rsidRPr="00664AB5" w:rsidRDefault="00664AB5" w:rsidP="00394C94">
      <w:pPr>
        <w:pStyle w:val="ListParagraph"/>
        <w:numPr>
          <w:ilvl w:val="0"/>
          <w:numId w:val="15"/>
        </w:numPr>
        <w:spacing w:after="0"/>
        <w:rPr>
          <w:rFonts w:cs="Arial"/>
          <w:sz w:val="20"/>
          <w:szCs w:val="20"/>
        </w:rPr>
      </w:pPr>
      <w:r w:rsidRPr="00664AB5">
        <w:rPr>
          <w:rFonts w:cs="Arial"/>
          <w:b/>
          <w:sz w:val="20"/>
          <w:szCs w:val="20"/>
          <w:lang w:val="en-US"/>
        </w:rPr>
        <w:t>Past work experience</w:t>
      </w:r>
      <w:r w:rsidRPr="00664AB5">
        <w:rPr>
          <w:rFonts w:cs="Arial"/>
          <w:sz w:val="20"/>
          <w:szCs w:val="20"/>
          <w:lang w:val="en-US"/>
        </w:rPr>
        <w:t xml:space="preserve"> of development partners, allowing the project to build on and accelerate existing results</w:t>
      </w:r>
      <w:r w:rsidR="0079542D">
        <w:rPr>
          <w:rFonts w:cs="Arial"/>
          <w:sz w:val="20"/>
          <w:szCs w:val="20"/>
          <w:lang w:val="en-US"/>
        </w:rPr>
        <w:t>.</w:t>
      </w:r>
    </w:p>
    <w:p w14:paraId="7593C920" w14:textId="31EA0C71" w:rsidR="00664AB5" w:rsidRPr="0079542D" w:rsidRDefault="00664AB5" w:rsidP="00E17870">
      <w:pPr>
        <w:pStyle w:val="ListParagraph"/>
        <w:numPr>
          <w:ilvl w:val="0"/>
          <w:numId w:val="15"/>
        </w:numPr>
        <w:spacing w:after="0"/>
        <w:rPr>
          <w:rFonts w:cs="Arial"/>
          <w:sz w:val="20"/>
          <w:szCs w:val="20"/>
        </w:rPr>
      </w:pPr>
      <w:r w:rsidRPr="0079542D">
        <w:rPr>
          <w:rFonts w:cs="Arial"/>
          <w:b/>
          <w:sz w:val="20"/>
          <w:szCs w:val="20"/>
          <w:lang w:val="en-US"/>
        </w:rPr>
        <w:t xml:space="preserve">Proximity and bordering location </w:t>
      </w:r>
      <w:r w:rsidRPr="0079542D">
        <w:rPr>
          <w:rFonts w:cs="Arial"/>
          <w:sz w:val="20"/>
          <w:szCs w:val="20"/>
          <w:lang w:val="en-US"/>
        </w:rPr>
        <w:t xml:space="preserve">for cross-border exchanges: For example, Shirak </w:t>
      </w:r>
      <w:r w:rsidR="0079542D">
        <w:rPr>
          <w:rFonts w:cs="Arial"/>
          <w:sz w:val="20"/>
          <w:szCs w:val="20"/>
          <w:lang w:val="en-US"/>
        </w:rPr>
        <w:t>borders.</w:t>
      </w:r>
    </w:p>
    <w:p w14:paraId="4197D121" w14:textId="77777777" w:rsidR="00664AB5" w:rsidRPr="00664AB5" w:rsidRDefault="00664AB5" w:rsidP="00664AB5">
      <w:pPr>
        <w:rPr>
          <w:rFonts w:eastAsia="Calibri" w:cs="Arial"/>
          <w:sz w:val="20"/>
          <w:szCs w:val="20"/>
        </w:rPr>
      </w:pPr>
    </w:p>
    <w:p w14:paraId="783EA63E" w14:textId="5588776F" w:rsidR="00664AB5" w:rsidRPr="00664AB5" w:rsidRDefault="00664AB5" w:rsidP="0079542D">
      <w:pPr>
        <w:rPr>
          <w:rFonts w:cs="Arial"/>
          <w:b/>
          <w:sz w:val="20"/>
          <w:szCs w:val="20"/>
        </w:rPr>
      </w:pPr>
      <w:r w:rsidRPr="00664AB5">
        <w:rPr>
          <w:rFonts w:cs="Arial"/>
          <w:b/>
          <w:sz w:val="20"/>
          <w:szCs w:val="20"/>
        </w:rPr>
        <w:t>Partnerships</w:t>
      </w:r>
    </w:p>
    <w:p w14:paraId="07BE4616" w14:textId="77777777" w:rsidR="0079542D" w:rsidRDefault="0079542D" w:rsidP="009C32E2">
      <w:pPr>
        <w:tabs>
          <w:tab w:val="left" w:pos="9570"/>
        </w:tabs>
        <w:rPr>
          <w:rFonts w:eastAsia="Calibri" w:cs="Arial"/>
          <w:sz w:val="20"/>
          <w:szCs w:val="20"/>
          <w:lang w:val="en-US"/>
        </w:rPr>
      </w:pPr>
    </w:p>
    <w:p w14:paraId="167C8EC3" w14:textId="6F5AC180" w:rsidR="009C32E2" w:rsidRPr="00664AB5" w:rsidRDefault="009C32E2" w:rsidP="009C32E2">
      <w:pPr>
        <w:tabs>
          <w:tab w:val="left" w:pos="9570"/>
        </w:tabs>
        <w:rPr>
          <w:rFonts w:eastAsia="Calibri" w:cs="Arial"/>
          <w:sz w:val="20"/>
          <w:szCs w:val="20"/>
          <w:lang w:val="en-US"/>
        </w:rPr>
      </w:pPr>
      <w:r w:rsidRPr="00664AB5">
        <w:rPr>
          <w:rFonts w:eastAsia="Calibri" w:cs="Arial"/>
          <w:sz w:val="20"/>
          <w:szCs w:val="20"/>
          <w:lang w:val="en-US"/>
        </w:rPr>
        <w:t xml:space="preserve">The project will partner very closely with ILO colleagues and experts as it plans to apply an </w:t>
      </w:r>
      <w:r w:rsidRPr="00664AB5">
        <w:rPr>
          <w:rFonts w:eastAsia="Calibri" w:cs="Arial"/>
          <w:b/>
          <w:sz w:val="20"/>
          <w:szCs w:val="20"/>
          <w:lang w:val="en-US"/>
        </w:rPr>
        <w:t>integrated approach to gender equality and decent work</w:t>
      </w:r>
      <w:r w:rsidRPr="00664AB5">
        <w:rPr>
          <w:rFonts w:eastAsia="Calibri" w:cs="Arial"/>
          <w:sz w:val="20"/>
          <w:szCs w:val="20"/>
          <w:lang w:val="en-US"/>
        </w:rPr>
        <w:t xml:space="preserve"> to promote opportunities for women to obtain employment in “conditions of freedom and dignity, of economic security and equal opportunity”.</w:t>
      </w:r>
      <w:r w:rsidRPr="00664AB5">
        <w:rPr>
          <w:rStyle w:val="FootnoteReference"/>
          <w:rFonts w:eastAsia="Calibri" w:cs="Arial"/>
          <w:sz w:val="20"/>
          <w:szCs w:val="20"/>
          <w:lang w:val="en-US"/>
        </w:rPr>
        <w:footnoteReference w:id="27"/>
      </w:r>
      <w:r w:rsidRPr="00664AB5">
        <w:rPr>
          <w:rFonts w:eastAsia="Calibri" w:cs="Arial"/>
          <w:sz w:val="20"/>
          <w:szCs w:val="20"/>
          <w:lang w:val="en-US"/>
        </w:rPr>
        <w:t xml:space="preserve"> Activities have been identified in line with the ILO Decent Work Agenda, which promotes four strategic objectives to support the transition from informality to decent work by: realizing fundamental principles and rights at work; creating greater and better employment and income opportunities; extending social protection; and promoting social dialogue.</w:t>
      </w:r>
      <w:r w:rsidRPr="00664AB5">
        <w:rPr>
          <w:rStyle w:val="FootnoteReference"/>
          <w:rFonts w:eastAsia="Calibri" w:cs="Arial"/>
          <w:sz w:val="20"/>
          <w:szCs w:val="20"/>
          <w:lang w:val="en-US"/>
        </w:rPr>
        <w:footnoteReference w:id="28"/>
      </w:r>
      <w:r w:rsidRPr="00664AB5">
        <w:rPr>
          <w:rFonts w:eastAsia="Calibri" w:cs="Arial"/>
          <w:sz w:val="20"/>
          <w:szCs w:val="20"/>
          <w:lang w:val="en-US"/>
        </w:rPr>
        <w:t xml:space="preserve">  </w:t>
      </w:r>
    </w:p>
    <w:p w14:paraId="437D9A98" w14:textId="77777777" w:rsidR="009C32E2" w:rsidRPr="00664AB5" w:rsidRDefault="009C32E2" w:rsidP="009C32E2">
      <w:pPr>
        <w:rPr>
          <w:rFonts w:eastAsia="Calibri" w:cs="Arial"/>
          <w:b/>
          <w:sz w:val="20"/>
          <w:szCs w:val="20"/>
        </w:rPr>
      </w:pPr>
    </w:p>
    <w:p w14:paraId="44A08532" w14:textId="77777777" w:rsidR="009C32E2" w:rsidRPr="00664AB5" w:rsidRDefault="009C32E2" w:rsidP="009C32E2">
      <w:pPr>
        <w:rPr>
          <w:rFonts w:eastAsia="Calibri" w:cs="Arial"/>
          <w:sz w:val="20"/>
          <w:szCs w:val="20"/>
        </w:rPr>
      </w:pPr>
      <w:r w:rsidRPr="00664AB5">
        <w:rPr>
          <w:rFonts w:eastAsia="Calibri" w:cs="Arial"/>
          <w:sz w:val="20"/>
          <w:szCs w:val="20"/>
        </w:rPr>
        <w:t xml:space="preserve">A </w:t>
      </w:r>
      <w:r w:rsidRPr="00664AB5">
        <w:rPr>
          <w:rFonts w:eastAsia="Calibri" w:cs="Arial"/>
          <w:b/>
          <w:sz w:val="20"/>
          <w:szCs w:val="20"/>
        </w:rPr>
        <w:t xml:space="preserve">human rights-based approach </w:t>
      </w:r>
      <w:r w:rsidRPr="00664AB5">
        <w:rPr>
          <w:rFonts w:eastAsia="Calibri" w:cs="Arial"/>
          <w:sz w:val="20"/>
          <w:szCs w:val="20"/>
        </w:rPr>
        <w:t xml:space="preserve">will be applied throughout the project implementation, monitoring and evaluation to align policy reform and programme implementation with the international human rights framework and treaty body recommendations, particularly the CEDAW concluding observations for all three countries as well as ILO standards. The capacities of both duty bearers and rights holders will be strengthened. Activities will support rights holders at the grass-roots level to effectively claim their rights, and the capacities and awareness of duty bearers will be strengthened in central and local government institutions to effectively fulfil their obligations and increase their accountability to human rights commitments. The priority will be to reach women, particularly the poor and socially excluded, and ensure that they benefit from the project intervention. </w:t>
      </w:r>
    </w:p>
    <w:p w14:paraId="5D22B00B" w14:textId="77777777" w:rsidR="009C32E2" w:rsidRPr="00664AB5" w:rsidRDefault="009C32E2" w:rsidP="009C32E2">
      <w:pPr>
        <w:rPr>
          <w:rFonts w:eastAsia="Calibri" w:cs="Arial"/>
          <w:sz w:val="20"/>
          <w:szCs w:val="20"/>
        </w:rPr>
      </w:pPr>
    </w:p>
    <w:p w14:paraId="16C890E2" w14:textId="77777777" w:rsidR="009C32E2" w:rsidRPr="00664AB5" w:rsidRDefault="009C32E2" w:rsidP="009C32E2">
      <w:pPr>
        <w:rPr>
          <w:rFonts w:eastAsia="Calibri" w:cs="Arial"/>
          <w:sz w:val="20"/>
          <w:szCs w:val="20"/>
        </w:rPr>
      </w:pPr>
      <w:r w:rsidRPr="00664AB5">
        <w:rPr>
          <w:rFonts w:eastAsia="Calibri" w:cs="Arial"/>
          <w:sz w:val="20"/>
          <w:szCs w:val="20"/>
        </w:rPr>
        <w:t xml:space="preserve">The </w:t>
      </w:r>
      <w:r w:rsidRPr="00664AB5">
        <w:rPr>
          <w:rFonts w:eastAsia="Calibri" w:cs="Arial"/>
          <w:b/>
          <w:sz w:val="20"/>
          <w:szCs w:val="20"/>
        </w:rPr>
        <w:t>Making Markets Work for Poor (M4P)</w:t>
      </w:r>
      <w:r w:rsidRPr="00664AB5">
        <w:rPr>
          <w:rFonts w:eastAsia="Calibri" w:cs="Arial"/>
          <w:sz w:val="20"/>
          <w:szCs w:val="20"/>
        </w:rPr>
        <w:t xml:space="preserve"> approach developed jointly by the SDC and DFID will be consulted and scrutinized by the UN Women team to ensure its tangible and meaningful application to the project for the economic empowerment benefit of the targeted poor and socially excluded women. In the long run, results achieved, and lessons learned through the implementation of this project may further the gender mainstreaming element of the M4P approach. During the process of applying and adapting the M4P approach to the needs of this project, SDC partners (especially Mercy Corps) will be consulted.</w:t>
      </w:r>
      <w:r w:rsidRPr="00664AB5">
        <w:rPr>
          <w:rStyle w:val="FootnoteReference"/>
          <w:rFonts w:eastAsia="Calibri" w:cs="Arial"/>
          <w:sz w:val="20"/>
          <w:szCs w:val="20"/>
        </w:rPr>
        <w:footnoteReference w:id="29"/>
      </w:r>
      <w:r w:rsidRPr="00664AB5">
        <w:rPr>
          <w:rFonts w:eastAsia="Calibri" w:cs="Arial"/>
          <w:sz w:val="20"/>
          <w:szCs w:val="20"/>
        </w:rPr>
        <w:t xml:space="preserve">   </w:t>
      </w:r>
    </w:p>
    <w:p w14:paraId="6930D842" w14:textId="0E121350" w:rsidR="00664AB5" w:rsidRPr="00664AB5" w:rsidRDefault="00664AB5" w:rsidP="00664AB5">
      <w:pPr>
        <w:rPr>
          <w:rFonts w:cs="Arial"/>
          <w:sz w:val="20"/>
          <w:szCs w:val="20"/>
        </w:rPr>
      </w:pPr>
      <w:r w:rsidRPr="00664AB5">
        <w:rPr>
          <w:rFonts w:cs="Arial"/>
          <w:sz w:val="20"/>
          <w:szCs w:val="20"/>
        </w:rPr>
        <w:t xml:space="preserve">The project will look to build on past and present UNDP projects </w:t>
      </w:r>
      <w:r w:rsidR="0079542D">
        <w:rPr>
          <w:rFonts w:cs="Arial"/>
          <w:sz w:val="20"/>
          <w:szCs w:val="20"/>
        </w:rPr>
        <w:t xml:space="preserve">in </w:t>
      </w:r>
      <w:r w:rsidRPr="00664AB5">
        <w:rPr>
          <w:rFonts w:cs="Arial"/>
          <w:sz w:val="20"/>
          <w:szCs w:val="20"/>
        </w:rPr>
        <w:t>Armenia including:</w:t>
      </w:r>
      <w:r w:rsidRPr="00664AB5">
        <w:rPr>
          <w:rFonts w:cs="Arial"/>
          <w:color w:val="FF0000"/>
          <w:sz w:val="20"/>
          <w:szCs w:val="20"/>
        </w:rPr>
        <w:t xml:space="preserve"> </w:t>
      </w:r>
      <w:proofErr w:type="gramStart"/>
      <w:r w:rsidRPr="00664AB5">
        <w:rPr>
          <w:rFonts w:cs="Arial"/>
          <w:sz w:val="20"/>
          <w:szCs w:val="20"/>
        </w:rPr>
        <w:t>the</w:t>
      </w:r>
      <w:proofErr w:type="gramEnd"/>
      <w:r w:rsidRPr="00664AB5">
        <w:rPr>
          <w:rFonts w:cs="Arial"/>
          <w:sz w:val="20"/>
          <w:szCs w:val="20"/>
        </w:rPr>
        <w:t xml:space="preserve"> Women in Local Democracy Project in Armenia (SDC-funded and UNDP-implemented); the Agricultural Census in Armenia </w:t>
      </w:r>
      <w:r w:rsidRPr="00664AB5">
        <w:rPr>
          <w:rFonts w:cs="Arial"/>
          <w:sz w:val="20"/>
          <w:szCs w:val="20"/>
        </w:rPr>
        <w:lastRenderedPageBreak/>
        <w:t>(ADA-funded with UNDP); the ENPARD Armenia Technical Assistance: Producer Group and Value Chain Development project (EU/ADA-funded with</w:t>
      </w:r>
      <w:r w:rsidR="00F742A6">
        <w:rPr>
          <w:rFonts w:cs="Arial"/>
          <w:sz w:val="20"/>
          <w:szCs w:val="20"/>
        </w:rPr>
        <w:t xml:space="preserve"> UNDP/FAO/UNIDO)</w:t>
      </w:r>
      <w:r w:rsidRPr="00664AB5">
        <w:rPr>
          <w:rFonts w:cs="Arial"/>
          <w:sz w:val="20"/>
          <w:szCs w:val="20"/>
        </w:rPr>
        <w:t>.</w:t>
      </w:r>
    </w:p>
    <w:p w14:paraId="11E5470D" w14:textId="77777777" w:rsidR="00664AB5" w:rsidRPr="00664AB5" w:rsidRDefault="00664AB5" w:rsidP="00664AB5">
      <w:pPr>
        <w:rPr>
          <w:rFonts w:cs="Arial"/>
          <w:sz w:val="20"/>
          <w:szCs w:val="20"/>
        </w:rPr>
      </w:pPr>
    </w:p>
    <w:p w14:paraId="23E386DB" w14:textId="77777777" w:rsidR="00664AB5" w:rsidRPr="00664AB5" w:rsidRDefault="00664AB5" w:rsidP="00664AB5">
      <w:pPr>
        <w:rPr>
          <w:rFonts w:cs="Arial"/>
          <w:sz w:val="20"/>
          <w:szCs w:val="20"/>
        </w:rPr>
      </w:pPr>
      <w:r w:rsidRPr="00664AB5">
        <w:rPr>
          <w:rFonts w:cs="Arial"/>
          <w:sz w:val="20"/>
          <w:szCs w:val="20"/>
        </w:rPr>
        <w:t xml:space="preserve">A few select </w:t>
      </w:r>
      <w:r w:rsidRPr="00664AB5">
        <w:rPr>
          <w:rFonts w:cs="Arial"/>
          <w:b/>
          <w:sz w:val="20"/>
          <w:szCs w:val="20"/>
        </w:rPr>
        <w:t>non-governmental organizations</w:t>
      </w:r>
      <w:r w:rsidRPr="00664AB5">
        <w:rPr>
          <w:rFonts w:cs="Arial"/>
          <w:sz w:val="20"/>
          <w:szCs w:val="20"/>
        </w:rPr>
        <w:t xml:space="preserve"> (NGOs) will also be considered as responsible parties to support the project implementation. The NGO responsible parties will be selected based on calls for proposals. NGO partners will go through both a screening and selection process as well as a capacity assessment, as necessary. Substantive criteria for the selection of NGO partners will be mainly based on demonstrated experience and expertise in the areas of sustainable agriculture and rural development, gender equality and women’s economic empowerment, particularly in rural areas, community mobilizing and established networks, and skills-building for sustainable livelihoods, among other qualifications. The project will also aim to build the capacities of its NGO partners, particularly to strengthen their gender expertise. </w:t>
      </w:r>
    </w:p>
    <w:p w14:paraId="6AB93DD2" w14:textId="77777777" w:rsidR="00664AB5" w:rsidRPr="00664AB5" w:rsidRDefault="00664AB5" w:rsidP="00664AB5">
      <w:pPr>
        <w:rPr>
          <w:rFonts w:cs="Arial"/>
          <w:sz w:val="20"/>
          <w:szCs w:val="20"/>
        </w:rPr>
      </w:pPr>
    </w:p>
    <w:p w14:paraId="5F859F51" w14:textId="6121AEF8" w:rsidR="00664AB5" w:rsidRPr="00664AB5" w:rsidRDefault="00664AB5" w:rsidP="00664AB5">
      <w:pPr>
        <w:rPr>
          <w:rFonts w:cs="Arial"/>
          <w:sz w:val="20"/>
          <w:szCs w:val="20"/>
        </w:rPr>
      </w:pPr>
      <w:r w:rsidRPr="00664AB5">
        <w:rPr>
          <w:rFonts w:cs="Arial"/>
          <w:sz w:val="20"/>
          <w:szCs w:val="20"/>
        </w:rPr>
        <w:t>Several NGOs under consideration for the role of responsible parties, or NGOs with which the project will ensure coordination during the implementation phase, have been included in the stakeholder analysis and mapping. Many of these organizations have already demonstrated their expertise as previous partners with the SDC, ADA, UN Women and/or UNDP.</w:t>
      </w:r>
    </w:p>
    <w:p w14:paraId="243DD433" w14:textId="77777777" w:rsidR="00664AB5" w:rsidRPr="00664AB5" w:rsidRDefault="00664AB5" w:rsidP="00664AB5">
      <w:pPr>
        <w:rPr>
          <w:rFonts w:cs="Arial"/>
          <w:sz w:val="20"/>
          <w:szCs w:val="20"/>
        </w:rPr>
      </w:pPr>
    </w:p>
    <w:p w14:paraId="5EEE72F0" w14:textId="77777777" w:rsidR="00664AB5" w:rsidRPr="00664AB5" w:rsidRDefault="00664AB5" w:rsidP="00664AB5">
      <w:pPr>
        <w:rPr>
          <w:rFonts w:cs="Arial"/>
          <w:sz w:val="20"/>
          <w:szCs w:val="20"/>
        </w:rPr>
      </w:pPr>
      <w:r w:rsidRPr="00664AB5">
        <w:rPr>
          <w:rFonts w:cs="Arial"/>
          <w:b/>
          <w:sz w:val="20"/>
          <w:szCs w:val="20"/>
        </w:rPr>
        <w:t>Key government partners in Armenia</w:t>
      </w:r>
      <w:r w:rsidRPr="00664AB5">
        <w:rPr>
          <w:rFonts w:cs="Arial"/>
          <w:sz w:val="20"/>
          <w:szCs w:val="20"/>
        </w:rPr>
        <w:t xml:space="preserve"> will include the Council on Provision of Equal Rights and Equal Opportunities for Women and Men at the Prime Minister’s Office; the </w:t>
      </w:r>
      <w:r w:rsidRPr="00664AB5">
        <w:rPr>
          <w:rFonts w:cs="Arial"/>
          <w:sz w:val="20"/>
          <w:szCs w:val="20"/>
          <w:lang w:val="en-US"/>
        </w:rPr>
        <w:t xml:space="preserve">Ministry of Territorial Administration and Development; the Ministry of Agriculture; the Ministry of </w:t>
      </w:r>
      <w:proofErr w:type="spellStart"/>
      <w:r w:rsidRPr="00664AB5">
        <w:rPr>
          <w:rFonts w:cs="Arial"/>
          <w:sz w:val="20"/>
          <w:szCs w:val="20"/>
          <w:lang w:val="en-US"/>
        </w:rPr>
        <w:t>Labour</w:t>
      </w:r>
      <w:proofErr w:type="spellEnd"/>
      <w:r w:rsidRPr="00664AB5">
        <w:rPr>
          <w:rFonts w:cs="Arial"/>
          <w:sz w:val="20"/>
          <w:szCs w:val="20"/>
          <w:lang w:val="en-US"/>
        </w:rPr>
        <w:t xml:space="preserve"> and Social Issues; the Statistics Office; and local and regional governments of the targeted </w:t>
      </w:r>
      <w:proofErr w:type="spellStart"/>
      <w:r w:rsidRPr="00664AB5">
        <w:rPr>
          <w:rFonts w:cs="Arial"/>
          <w:sz w:val="20"/>
          <w:szCs w:val="20"/>
          <w:lang w:val="en-US"/>
        </w:rPr>
        <w:t>marzes</w:t>
      </w:r>
      <w:proofErr w:type="spellEnd"/>
      <w:r w:rsidRPr="00664AB5">
        <w:rPr>
          <w:rFonts w:cs="Arial"/>
          <w:sz w:val="20"/>
          <w:szCs w:val="20"/>
          <w:lang w:val="en-US"/>
        </w:rPr>
        <w:t>.</w:t>
      </w:r>
    </w:p>
    <w:p w14:paraId="7CBC4A3C" w14:textId="77777777" w:rsidR="00664AB5" w:rsidRPr="00664AB5" w:rsidRDefault="00664AB5" w:rsidP="00664AB5">
      <w:pPr>
        <w:rPr>
          <w:rFonts w:cs="Arial"/>
          <w:sz w:val="20"/>
          <w:szCs w:val="20"/>
        </w:rPr>
      </w:pPr>
    </w:p>
    <w:p w14:paraId="6C4353C4" w14:textId="1FC56BE1" w:rsidR="00664AB5" w:rsidRPr="00664AB5" w:rsidRDefault="00664AB5" w:rsidP="00664AB5">
      <w:pPr>
        <w:rPr>
          <w:rFonts w:cs="Arial"/>
          <w:sz w:val="20"/>
          <w:szCs w:val="20"/>
        </w:rPr>
      </w:pPr>
      <w:r w:rsidRPr="00664AB5">
        <w:rPr>
          <w:rFonts w:cs="Arial"/>
          <w:sz w:val="20"/>
          <w:szCs w:val="20"/>
        </w:rPr>
        <w:t>Close working</w:t>
      </w:r>
      <w:r w:rsidRPr="00664AB5">
        <w:rPr>
          <w:rFonts w:cs="Arial"/>
          <w:b/>
          <w:sz w:val="20"/>
          <w:szCs w:val="20"/>
        </w:rPr>
        <w:t xml:space="preserve"> partnerships</w:t>
      </w:r>
      <w:r w:rsidRPr="00664AB5">
        <w:rPr>
          <w:rFonts w:cs="Arial"/>
          <w:sz w:val="20"/>
          <w:szCs w:val="20"/>
        </w:rPr>
        <w:t xml:space="preserve"> with the Swiss Cooperation Office</w:t>
      </w:r>
      <w:r w:rsidRPr="00664AB5">
        <w:rPr>
          <w:rFonts w:cs="Arial"/>
          <w:b/>
          <w:sz w:val="20"/>
          <w:szCs w:val="20"/>
        </w:rPr>
        <w:t xml:space="preserve"> </w:t>
      </w:r>
      <w:r w:rsidRPr="00664AB5">
        <w:rPr>
          <w:rFonts w:cs="Arial"/>
          <w:sz w:val="20"/>
          <w:szCs w:val="20"/>
        </w:rPr>
        <w:t xml:space="preserve">and the Austrian Development Agency in Armenia, as well as coordination with relevant development partners – especially those cooperating with the SDC and ADA – will be maintained throughout the project. </w:t>
      </w:r>
    </w:p>
    <w:p w14:paraId="6DF18235" w14:textId="77777777" w:rsidR="00664AB5" w:rsidRPr="00664AB5" w:rsidRDefault="00664AB5" w:rsidP="00664AB5">
      <w:pPr>
        <w:rPr>
          <w:rFonts w:cs="Arial"/>
          <w:sz w:val="20"/>
          <w:szCs w:val="20"/>
        </w:rPr>
      </w:pPr>
    </w:p>
    <w:p w14:paraId="651D1CC5" w14:textId="67584243" w:rsidR="00106518" w:rsidRDefault="00664AB5" w:rsidP="00F742A6">
      <w:pPr>
        <w:rPr>
          <w:rFonts w:cs="Arial"/>
          <w:sz w:val="20"/>
          <w:szCs w:val="20"/>
        </w:rPr>
      </w:pPr>
      <w:r w:rsidRPr="00664AB5">
        <w:rPr>
          <w:rFonts w:cs="Arial"/>
          <w:sz w:val="20"/>
          <w:szCs w:val="20"/>
        </w:rPr>
        <w:t xml:space="preserve">The project will also work with the media </w:t>
      </w:r>
      <w:r w:rsidR="00F742A6">
        <w:rPr>
          <w:rFonts w:cs="Arial"/>
          <w:sz w:val="20"/>
          <w:szCs w:val="20"/>
        </w:rPr>
        <w:t>on awareness-raising activities</w:t>
      </w:r>
      <w:r w:rsidRPr="00664AB5">
        <w:rPr>
          <w:rFonts w:cs="Arial"/>
          <w:sz w:val="20"/>
          <w:szCs w:val="20"/>
        </w:rPr>
        <w:t>.</w:t>
      </w:r>
    </w:p>
    <w:p w14:paraId="210B79AC" w14:textId="77777777" w:rsidR="00FC3A73" w:rsidRPr="00D55D40" w:rsidRDefault="00FC3A73" w:rsidP="00FC3A73">
      <w:pPr>
        <w:spacing w:before="240"/>
        <w:rPr>
          <w:b/>
          <w:i/>
        </w:rPr>
      </w:pPr>
      <w:r w:rsidRPr="00AE1969">
        <w:rPr>
          <w:b/>
          <w:i/>
        </w:rPr>
        <w:t>Risks and Assumptions</w:t>
      </w:r>
    </w:p>
    <w:p w14:paraId="50477EC5" w14:textId="77777777" w:rsidR="00FC3A73" w:rsidRDefault="00FC3A73" w:rsidP="00FC3A73">
      <w:pPr>
        <w:rPr>
          <w:rFonts w:cs="Arial"/>
          <w:sz w:val="20"/>
          <w:szCs w:val="20"/>
        </w:rPr>
      </w:pPr>
    </w:p>
    <w:p w14:paraId="61D729C0" w14:textId="77777777" w:rsidR="00FC3A73" w:rsidRPr="00227A1E" w:rsidRDefault="00FC3A73" w:rsidP="00FC3A73">
      <w:pPr>
        <w:rPr>
          <w:rFonts w:cs="Arial"/>
          <w:b/>
          <w:sz w:val="20"/>
          <w:szCs w:val="20"/>
        </w:rPr>
      </w:pPr>
      <w:r>
        <w:rPr>
          <w:rFonts w:cs="Arial"/>
          <w:b/>
          <w:sz w:val="20"/>
          <w:szCs w:val="20"/>
        </w:rPr>
        <w:t>Major r</w:t>
      </w:r>
      <w:r w:rsidRPr="00227A1E">
        <w:rPr>
          <w:rFonts w:cs="Arial"/>
          <w:b/>
          <w:sz w:val="20"/>
          <w:szCs w:val="20"/>
        </w:rPr>
        <w:t>isks</w:t>
      </w:r>
      <w:r>
        <w:rPr>
          <w:rFonts w:cs="Arial"/>
          <w:b/>
          <w:sz w:val="20"/>
          <w:szCs w:val="20"/>
        </w:rPr>
        <w:t xml:space="preserve"> (detailed in the Risk Matrix)</w:t>
      </w:r>
      <w:r w:rsidRPr="00227A1E">
        <w:rPr>
          <w:rFonts w:cs="Arial"/>
          <w:b/>
          <w:sz w:val="20"/>
          <w:szCs w:val="20"/>
        </w:rPr>
        <w:t>:</w:t>
      </w:r>
    </w:p>
    <w:p w14:paraId="166990F4" w14:textId="77777777" w:rsidR="00FC3A73" w:rsidRDefault="00FC3A73" w:rsidP="00FC3A73">
      <w:pPr>
        <w:spacing w:line="276" w:lineRule="auto"/>
        <w:rPr>
          <w:rFonts w:cs="Arial"/>
          <w:sz w:val="20"/>
          <w:szCs w:val="20"/>
        </w:rPr>
      </w:pPr>
    </w:p>
    <w:p w14:paraId="6AEAB130" w14:textId="77777777" w:rsidR="00FC3A73" w:rsidRDefault="00FC3A73" w:rsidP="00FC3A73">
      <w:pPr>
        <w:spacing w:line="276" w:lineRule="auto"/>
        <w:rPr>
          <w:rFonts w:cs="Arial"/>
          <w:sz w:val="20"/>
          <w:szCs w:val="20"/>
        </w:rPr>
      </w:pPr>
      <w:r>
        <w:rPr>
          <w:rFonts w:cs="Arial"/>
          <w:sz w:val="20"/>
          <w:szCs w:val="20"/>
        </w:rPr>
        <w:t xml:space="preserve">The Government of Armenia plans a major optimization of the Armenian Government. This from one side can slow down the components directly linked with the Ministries. At the same time, reorganization and the complexity and workload it brings may push back the prioritization and responsiveness by the government to tackle issues of gender equality in the public administration system. It also brings uncertainly </w:t>
      </w:r>
      <w:proofErr w:type="gramStart"/>
      <w:r>
        <w:rPr>
          <w:rFonts w:cs="Arial"/>
          <w:sz w:val="20"/>
          <w:szCs w:val="20"/>
        </w:rPr>
        <w:t>on the whole</w:t>
      </w:r>
      <w:proofErr w:type="gramEnd"/>
      <w:r>
        <w:rPr>
          <w:rFonts w:cs="Arial"/>
          <w:sz w:val="20"/>
          <w:szCs w:val="20"/>
        </w:rPr>
        <w:t xml:space="preserve"> political system in Armenia. </w:t>
      </w:r>
    </w:p>
    <w:p w14:paraId="489C6264" w14:textId="77777777" w:rsidR="00FC3A73" w:rsidRDefault="00FC3A73" w:rsidP="00FC3A73">
      <w:pPr>
        <w:rPr>
          <w:rFonts w:cs="Arial"/>
          <w:sz w:val="20"/>
          <w:szCs w:val="20"/>
        </w:rPr>
      </w:pPr>
    </w:p>
    <w:p w14:paraId="32777C28" w14:textId="77777777" w:rsidR="00FC3A73" w:rsidRDefault="00FC3A73" w:rsidP="00FC3A73">
      <w:pPr>
        <w:rPr>
          <w:rFonts w:cs="Arial"/>
          <w:sz w:val="20"/>
          <w:szCs w:val="20"/>
        </w:rPr>
      </w:pPr>
      <w:r>
        <w:rPr>
          <w:rFonts w:cs="Arial"/>
          <w:sz w:val="20"/>
          <w:szCs w:val="20"/>
        </w:rPr>
        <w:t xml:space="preserve">Recommendations developed </w:t>
      </w:r>
      <w:proofErr w:type="gramStart"/>
      <w:r>
        <w:rPr>
          <w:rFonts w:cs="Arial"/>
          <w:sz w:val="20"/>
          <w:szCs w:val="20"/>
        </w:rPr>
        <w:t>on the basis of</w:t>
      </w:r>
      <w:proofErr w:type="gramEnd"/>
      <w:r>
        <w:rPr>
          <w:rFonts w:cs="Arial"/>
          <w:sz w:val="20"/>
          <w:szCs w:val="20"/>
        </w:rPr>
        <w:t xml:space="preserve"> findings from the research initiatives might not be readily accepted by the government for immediate action.</w:t>
      </w:r>
    </w:p>
    <w:p w14:paraId="2CE2DE9A" w14:textId="77777777" w:rsidR="00FC3A73" w:rsidRDefault="00FC3A73" w:rsidP="00FC3A73">
      <w:pPr>
        <w:rPr>
          <w:rFonts w:cs="Arial"/>
          <w:sz w:val="20"/>
          <w:szCs w:val="20"/>
        </w:rPr>
      </w:pPr>
    </w:p>
    <w:p w14:paraId="16828C25" w14:textId="77777777" w:rsidR="00FC3A73" w:rsidRPr="00C44DC3" w:rsidRDefault="00FC3A73" w:rsidP="00FC3A73">
      <w:pPr>
        <w:spacing w:line="276" w:lineRule="auto"/>
        <w:rPr>
          <w:rFonts w:cs="Arial"/>
          <w:sz w:val="20"/>
          <w:szCs w:val="20"/>
        </w:rPr>
      </w:pPr>
      <w:r>
        <w:rPr>
          <w:rFonts w:cs="Arial"/>
          <w:sz w:val="20"/>
          <w:szCs w:val="20"/>
        </w:rPr>
        <w:t>Regional developments, e.g. possible escalation of</w:t>
      </w:r>
      <w:r w:rsidRPr="00C44DC3">
        <w:rPr>
          <w:rFonts w:cs="Arial"/>
          <w:sz w:val="20"/>
          <w:szCs w:val="20"/>
        </w:rPr>
        <w:t xml:space="preserve"> Nagorno-Karabakh conflict</w:t>
      </w:r>
      <w:r>
        <w:rPr>
          <w:rFonts w:cs="Arial"/>
          <w:sz w:val="20"/>
          <w:szCs w:val="20"/>
        </w:rPr>
        <w:t>,</w:t>
      </w:r>
      <w:r w:rsidRPr="00C44DC3">
        <w:rPr>
          <w:rFonts w:cs="Arial"/>
          <w:sz w:val="20"/>
          <w:szCs w:val="20"/>
        </w:rPr>
        <w:t xml:space="preserve"> may disrupt</w:t>
      </w:r>
      <w:r>
        <w:rPr>
          <w:rFonts w:cs="Arial"/>
          <w:sz w:val="20"/>
          <w:szCs w:val="20"/>
        </w:rPr>
        <w:t>/slow down</w:t>
      </w:r>
      <w:r w:rsidRPr="00C44DC3">
        <w:rPr>
          <w:rFonts w:cs="Arial"/>
          <w:sz w:val="20"/>
          <w:szCs w:val="20"/>
        </w:rPr>
        <w:t xml:space="preserve"> the overall landscape of development work.</w:t>
      </w:r>
      <w:r>
        <w:rPr>
          <w:rFonts w:cs="Arial"/>
          <w:sz w:val="20"/>
          <w:szCs w:val="20"/>
        </w:rPr>
        <w:t xml:space="preserve"> </w:t>
      </w:r>
    </w:p>
    <w:p w14:paraId="294724E2" w14:textId="77777777" w:rsidR="00FC3A73" w:rsidRDefault="00FC3A73" w:rsidP="00FC3A73">
      <w:pPr>
        <w:rPr>
          <w:rFonts w:cs="Arial"/>
          <w:sz w:val="20"/>
          <w:szCs w:val="20"/>
        </w:rPr>
      </w:pPr>
    </w:p>
    <w:p w14:paraId="295EC9D8" w14:textId="77777777" w:rsidR="00FC3A73" w:rsidRDefault="00FC3A73" w:rsidP="00FC3A73">
      <w:pPr>
        <w:rPr>
          <w:rFonts w:cs="Arial"/>
          <w:sz w:val="20"/>
          <w:szCs w:val="20"/>
        </w:rPr>
      </w:pPr>
      <w:r w:rsidRPr="00C44DC3">
        <w:rPr>
          <w:rFonts w:cs="Arial"/>
          <w:sz w:val="20"/>
          <w:szCs w:val="20"/>
        </w:rPr>
        <w:t>Majo</w:t>
      </w:r>
      <w:r>
        <w:rPr>
          <w:rFonts w:cs="Arial"/>
          <w:sz w:val="20"/>
          <w:szCs w:val="20"/>
        </w:rPr>
        <w:t>r natural disaster (</w:t>
      </w:r>
      <w:r w:rsidRPr="00C44DC3">
        <w:rPr>
          <w:rFonts w:cs="Arial"/>
          <w:sz w:val="20"/>
          <w:szCs w:val="20"/>
        </w:rPr>
        <w:t>e.g. earthquake</w:t>
      </w:r>
      <w:r>
        <w:rPr>
          <w:rFonts w:cs="Arial"/>
          <w:sz w:val="20"/>
          <w:szCs w:val="20"/>
        </w:rPr>
        <w:t>) can affect/slow down project implementation.</w:t>
      </w:r>
    </w:p>
    <w:p w14:paraId="347231D8" w14:textId="77777777" w:rsidR="00FC3A73" w:rsidRDefault="00FC3A73" w:rsidP="00FC3A73">
      <w:pPr>
        <w:rPr>
          <w:rFonts w:cs="Arial"/>
          <w:sz w:val="20"/>
          <w:szCs w:val="20"/>
        </w:rPr>
      </w:pPr>
    </w:p>
    <w:p w14:paraId="1BEF0529" w14:textId="77777777" w:rsidR="00FC3A73" w:rsidRPr="00227A1E" w:rsidRDefault="00FC3A73" w:rsidP="00FC3A73">
      <w:pPr>
        <w:rPr>
          <w:rFonts w:cs="Arial"/>
          <w:b/>
          <w:sz w:val="20"/>
          <w:szCs w:val="20"/>
        </w:rPr>
      </w:pPr>
      <w:r w:rsidRPr="00227A1E">
        <w:rPr>
          <w:rFonts w:cs="Arial"/>
          <w:b/>
          <w:sz w:val="20"/>
          <w:szCs w:val="20"/>
        </w:rPr>
        <w:t>Assumptions:</w:t>
      </w:r>
    </w:p>
    <w:p w14:paraId="3BA5B9A1" w14:textId="77777777" w:rsidR="00FC3A73" w:rsidRDefault="00FC3A73" w:rsidP="00FC3A73">
      <w:pPr>
        <w:spacing w:line="276" w:lineRule="auto"/>
        <w:rPr>
          <w:rFonts w:cs="Arial"/>
          <w:sz w:val="20"/>
          <w:szCs w:val="20"/>
        </w:rPr>
      </w:pPr>
    </w:p>
    <w:p w14:paraId="5FCF371E" w14:textId="77777777" w:rsidR="00FC3A73" w:rsidRDefault="00FC3A73" w:rsidP="00FC3A73">
      <w:pPr>
        <w:spacing w:line="276" w:lineRule="auto"/>
        <w:rPr>
          <w:rFonts w:cs="Arial"/>
          <w:sz w:val="20"/>
          <w:szCs w:val="20"/>
        </w:rPr>
      </w:pPr>
      <w:r>
        <w:rPr>
          <w:rFonts w:cs="Arial"/>
          <w:sz w:val="20"/>
          <w:szCs w:val="20"/>
        </w:rPr>
        <w:t xml:space="preserve">In view of recent political changes and new spirit of sense of ownership in the Armenian society, it is assumed that the project activities come timely and are responsive to rising demand. The major assumption that the programmatic components will resonate with all stakeholders: citizens to actively engage and learn, take initiatives locally; governments to open for further democratization while the national government to set up channels for citizen voices. </w:t>
      </w:r>
    </w:p>
    <w:p w14:paraId="701F298C" w14:textId="77777777" w:rsidR="00142B1B" w:rsidRDefault="00142B1B" w:rsidP="00FC3A73">
      <w:pPr>
        <w:ind w:firstLine="540"/>
        <w:rPr>
          <w:rFonts w:cs="Arial"/>
          <w:b/>
          <w:sz w:val="16"/>
          <w:szCs w:val="16"/>
        </w:rPr>
      </w:pPr>
    </w:p>
    <w:p w14:paraId="6494F783" w14:textId="55C7E168" w:rsidR="00FC3A73" w:rsidRPr="004F6E39" w:rsidRDefault="00FC3A73" w:rsidP="00FC3A73">
      <w:pPr>
        <w:ind w:firstLine="540"/>
        <w:rPr>
          <w:rFonts w:cs="Arial"/>
          <w:b/>
          <w:sz w:val="16"/>
          <w:szCs w:val="16"/>
        </w:rPr>
      </w:pPr>
      <w:r w:rsidRPr="004F6E39">
        <w:rPr>
          <w:rFonts w:cs="Arial"/>
          <w:b/>
          <w:sz w:val="16"/>
          <w:szCs w:val="16"/>
        </w:rPr>
        <w:t>Risk Analysis/Risk Log</w:t>
      </w:r>
    </w:p>
    <w:tbl>
      <w:tblPr>
        <w:tblW w:w="1077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80"/>
        <w:gridCol w:w="720"/>
        <w:gridCol w:w="1170"/>
        <w:gridCol w:w="2430"/>
        <w:gridCol w:w="1170"/>
        <w:gridCol w:w="1200"/>
        <w:gridCol w:w="630"/>
        <w:gridCol w:w="810"/>
      </w:tblGrid>
      <w:tr w:rsidR="00FC3A73" w:rsidRPr="004F6E39" w14:paraId="0810DCD2" w14:textId="77777777" w:rsidTr="00562877">
        <w:trPr>
          <w:trHeight w:val="1277"/>
        </w:trPr>
        <w:tc>
          <w:tcPr>
            <w:tcW w:w="1566" w:type="dxa"/>
            <w:tcBorders>
              <w:top w:val="single" w:sz="4" w:space="0" w:color="auto"/>
              <w:left w:val="single" w:sz="4" w:space="0" w:color="auto"/>
              <w:bottom w:val="single" w:sz="4" w:space="0" w:color="auto"/>
              <w:right w:val="single" w:sz="4" w:space="0" w:color="auto"/>
            </w:tcBorders>
            <w:shd w:val="clear" w:color="auto" w:fill="FFCC00"/>
            <w:hideMark/>
          </w:tcPr>
          <w:p w14:paraId="41E83B4D" w14:textId="77777777" w:rsidR="00FC3A73" w:rsidRPr="004F6E39" w:rsidRDefault="00FC3A73" w:rsidP="00562877">
            <w:pPr>
              <w:spacing w:line="256" w:lineRule="auto"/>
              <w:jc w:val="center"/>
              <w:rPr>
                <w:rFonts w:cs="Arial"/>
                <w:b/>
                <w:sz w:val="16"/>
                <w:szCs w:val="16"/>
              </w:rPr>
            </w:pPr>
            <w:r w:rsidRPr="004F6E39">
              <w:rPr>
                <w:rFonts w:cs="Arial"/>
                <w:b/>
                <w:sz w:val="16"/>
                <w:szCs w:val="16"/>
              </w:rPr>
              <w:lastRenderedPageBreak/>
              <w:t>Description</w:t>
            </w:r>
          </w:p>
        </w:tc>
        <w:tc>
          <w:tcPr>
            <w:tcW w:w="1080" w:type="dxa"/>
            <w:tcBorders>
              <w:top w:val="single" w:sz="4" w:space="0" w:color="auto"/>
              <w:left w:val="single" w:sz="4" w:space="0" w:color="auto"/>
              <w:bottom w:val="single" w:sz="4" w:space="0" w:color="auto"/>
              <w:right w:val="single" w:sz="4" w:space="0" w:color="auto"/>
            </w:tcBorders>
            <w:shd w:val="clear" w:color="auto" w:fill="FFCC00"/>
            <w:hideMark/>
          </w:tcPr>
          <w:p w14:paraId="0537C33B" w14:textId="77777777" w:rsidR="00FC3A73" w:rsidRPr="004F6E39" w:rsidRDefault="00FC3A73" w:rsidP="00562877">
            <w:pPr>
              <w:spacing w:line="256" w:lineRule="auto"/>
              <w:jc w:val="center"/>
              <w:rPr>
                <w:rFonts w:cs="Arial"/>
                <w:b/>
                <w:sz w:val="16"/>
                <w:szCs w:val="16"/>
              </w:rPr>
            </w:pPr>
            <w:r w:rsidRPr="004F6E39">
              <w:rPr>
                <w:rFonts w:cs="Arial"/>
                <w:b/>
                <w:sz w:val="16"/>
                <w:szCs w:val="16"/>
              </w:rPr>
              <w:t>Date Identified</w:t>
            </w:r>
          </w:p>
        </w:tc>
        <w:tc>
          <w:tcPr>
            <w:tcW w:w="720" w:type="dxa"/>
            <w:tcBorders>
              <w:top w:val="single" w:sz="4" w:space="0" w:color="auto"/>
              <w:left w:val="single" w:sz="4" w:space="0" w:color="auto"/>
              <w:bottom w:val="single" w:sz="4" w:space="0" w:color="auto"/>
              <w:right w:val="single" w:sz="4" w:space="0" w:color="auto"/>
            </w:tcBorders>
            <w:shd w:val="clear" w:color="auto" w:fill="FFCC00"/>
            <w:hideMark/>
          </w:tcPr>
          <w:p w14:paraId="47496222" w14:textId="77777777" w:rsidR="00FC3A73" w:rsidRPr="004F6E39" w:rsidRDefault="00FC3A73" w:rsidP="00562877">
            <w:pPr>
              <w:spacing w:line="256" w:lineRule="auto"/>
              <w:jc w:val="center"/>
              <w:rPr>
                <w:rFonts w:cs="Arial"/>
                <w:b/>
                <w:sz w:val="16"/>
                <w:szCs w:val="16"/>
              </w:rPr>
            </w:pPr>
            <w:r w:rsidRPr="004F6E39">
              <w:rPr>
                <w:rFonts w:cs="Arial"/>
                <w:b/>
                <w:sz w:val="16"/>
                <w:szCs w:val="16"/>
              </w:rPr>
              <w:t>Type</w:t>
            </w:r>
          </w:p>
        </w:tc>
        <w:tc>
          <w:tcPr>
            <w:tcW w:w="1170" w:type="dxa"/>
            <w:tcBorders>
              <w:top w:val="single" w:sz="4" w:space="0" w:color="auto"/>
              <w:left w:val="single" w:sz="4" w:space="0" w:color="auto"/>
              <w:bottom w:val="single" w:sz="4" w:space="0" w:color="auto"/>
              <w:right w:val="single" w:sz="4" w:space="0" w:color="auto"/>
            </w:tcBorders>
            <w:shd w:val="clear" w:color="auto" w:fill="FFCC00"/>
            <w:hideMark/>
          </w:tcPr>
          <w:p w14:paraId="654698ED" w14:textId="77777777" w:rsidR="00FC3A73" w:rsidRPr="004F6E39" w:rsidRDefault="00FC3A73" w:rsidP="00562877">
            <w:pPr>
              <w:spacing w:line="256" w:lineRule="auto"/>
              <w:jc w:val="center"/>
              <w:rPr>
                <w:rFonts w:cs="Arial"/>
                <w:b/>
                <w:sz w:val="16"/>
                <w:szCs w:val="16"/>
              </w:rPr>
            </w:pPr>
            <w:r w:rsidRPr="004F6E39">
              <w:rPr>
                <w:rFonts w:cs="Arial"/>
                <w:b/>
                <w:sz w:val="16"/>
                <w:szCs w:val="16"/>
              </w:rPr>
              <w:t>Impact &amp;</w:t>
            </w:r>
          </w:p>
          <w:p w14:paraId="6065AF7C" w14:textId="77777777" w:rsidR="00FC3A73" w:rsidRPr="004F6E39" w:rsidRDefault="00FC3A73" w:rsidP="00562877">
            <w:pPr>
              <w:spacing w:line="256" w:lineRule="auto"/>
              <w:jc w:val="center"/>
              <w:rPr>
                <w:rFonts w:cs="Arial"/>
                <w:b/>
                <w:sz w:val="16"/>
                <w:szCs w:val="16"/>
              </w:rPr>
            </w:pPr>
            <w:r w:rsidRPr="004F6E39">
              <w:rPr>
                <w:rFonts w:cs="Arial"/>
                <w:b/>
                <w:sz w:val="16"/>
                <w:szCs w:val="16"/>
              </w:rPr>
              <w:t>Probability</w:t>
            </w:r>
          </w:p>
          <w:p w14:paraId="380A1DC3" w14:textId="77777777" w:rsidR="00FC3A73" w:rsidRPr="004F6E39" w:rsidRDefault="00FC3A73" w:rsidP="00562877">
            <w:pPr>
              <w:spacing w:line="256" w:lineRule="auto"/>
              <w:jc w:val="center"/>
              <w:rPr>
                <w:rFonts w:cs="Arial"/>
                <w:b/>
                <w:sz w:val="16"/>
                <w:szCs w:val="16"/>
              </w:rPr>
            </w:pPr>
            <w:r w:rsidRPr="004F6E39">
              <w:rPr>
                <w:rFonts w:cs="Arial"/>
                <w:b/>
                <w:sz w:val="16"/>
                <w:szCs w:val="16"/>
              </w:rPr>
              <w:t>(scale 1 min. - 5 max.)</w:t>
            </w:r>
          </w:p>
        </w:tc>
        <w:tc>
          <w:tcPr>
            <w:tcW w:w="2430" w:type="dxa"/>
            <w:tcBorders>
              <w:top w:val="single" w:sz="4" w:space="0" w:color="auto"/>
              <w:left w:val="single" w:sz="4" w:space="0" w:color="auto"/>
              <w:bottom w:val="single" w:sz="4" w:space="0" w:color="auto"/>
              <w:right w:val="single" w:sz="4" w:space="0" w:color="auto"/>
            </w:tcBorders>
            <w:shd w:val="clear" w:color="auto" w:fill="FFCC00"/>
            <w:hideMark/>
          </w:tcPr>
          <w:p w14:paraId="77248306" w14:textId="77777777" w:rsidR="00FC3A73" w:rsidRPr="004F6E39" w:rsidRDefault="00FC3A73" w:rsidP="00562877">
            <w:pPr>
              <w:spacing w:line="256" w:lineRule="auto"/>
              <w:jc w:val="center"/>
              <w:rPr>
                <w:rFonts w:cs="Arial"/>
                <w:b/>
                <w:sz w:val="16"/>
                <w:szCs w:val="16"/>
              </w:rPr>
            </w:pPr>
            <w:r w:rsidRPr="004F6E39">
              <w:rPr>
                <w:rFonts w:cs="Arial"/>
                <w:b/>
                <w:sz w:val="16"/>
                <w:szCs w:val="16"/>
              </w:rPr>
              <w:t>Countermeasures /</w:t>
            </w:r>
            <w:proofErr w:type="spellStart"/>
            <w:r w:rsidRPr="004F6E39">
              <w:rPr>
                <w:rFonts w:cs="Arial"/>
                <w:b/>
                <w:sz w:val="16"/>
                <w:szCs w:val="16"/>
              </w:rPr>
              <w:t>Mngt</w:t>
            </w:r>
            <w:proofErr w:type="spellEnd"/>
            <w:r w:rsidRPr="004F6E39">
              <w:rPr>
                <w:rFonts w:cs="Arial"/>
                <w:b/>
                <w:sz w:val="16"/>
                <w:szCs w:val="16"/>
              </w:rPr>
              <w:t xml:space="preserve"> response</w:t>
            </w:r>
          </w:p>
        </w:tc>
        <w:tc>
          <w:tcPr>
            <w:tcW w:w="1170" w:type="dxa"/>
            <w:tcBorders>
              <w:top w:val="single" w:sz="4" w:space="0" w:color="auto"/>
              <w:left w:val="single" w:sz="4" w:space="0" w:color="auto"/>
              <w:bottom w:val="single" w:sz="4" w:space="0" w:color="auto"/>
              <w:right w:val="single" w:sz="4" w:space="0" w:color="auto"/>
            </w:tcBorders>
            <w:shd w:val="clear" w:color="auto" w:fill="FFCC00"/>
            <w:hideMark/>
          </w:tcPr>
          <w:p w14:paraId="4EC37E6E" w14:textId="77777777" w:rsidR="00FC3A73" w:rsidRPr="004F6E39" w:rsidRDefault="00FC3A73" w:rsidP="00562877">
            <w:pPr>
              <w:spacing w:line="256" w:lineRule="auto"/>
              <w:jc w:val="center"/>
              <w:rPr>
                <w:rFonts w:cs="Arial"/>
                <w:b/>
                <w:sz w:val="16"/>
                <w:szCs w:val="16"/>
              </w:rPr>
            </w:pPr>
            <w:r w:rsidRPr="004F6E39">
              <w:rPr>
                <w:rFonts w:cs="Arial"/>
                <w:b/>
                <w:sz w:val="16"/>
                <w:szCs w:val="16"/>
              </w:rPr>
              <w:t>Owner</w:t>
            </w:r>
          </w:p>
        </w:tc>
        <w:tc>
          <w:tcPr>
            <w:tcW w:w="1200" w:type="dxa"/>
            <w:tcBorders>
              <w:top w:val="single" w:sz="4" w:space="0" w:color="auto"/>
              <w:left w:val="single" w:sz="4" w:space="0" w:color="auto"/>
              <w:bottom w:val="single" w:sz="4" w:space="0" w:color="auto"/>
              <w:right w:val="single" w:sz="4" w:space="0" w:color="auto"/>
            </w:tcBorders>
            <w:shd w:val="clear" w:color="auto" w:fill="FFCC00"/>
            <w:hideMark/>
          </w:tcPr>
          <w:p w14:paraId="3CD6288A" w14:textId="77777777" w:rsidR="00FC3A73" w:rsidRPr="004F6E39" w:rsidRDefault="00FC3A73" w:rsidP="00562877">
            <w:pPr>
              <w:spacing w:line="256" w:lineRule="auto"/>
              <w:jc w:val="center"/>
              <w:rPr>
                <w:rFonts w:cs="Arial"/>
                <w:b/>
                <w:sz w:val="16"/>
                <w:szCs w:val="16"/>
              </w:rPr>
            </w:pPr>
            <w:r w:rsidRPr="004F6E39">
              <w:rPr>
                <w:rFonts w:cs="Arial"/>
                <w:b/>
                <w:sz w:val="16"/>
                <w:szCs w:val="16"/>
              </w:rPr>
              <w:t>Submitted, updated by</w:t>
            </w:r>
          </w:p>
        </w:tc>
        <w:tc>
          <w:tcPr>
            <w:tcW w:w="630" w:type="dxa"/>
            <w:tcBorders>
              <w:top w:val="single" w:sz="4" w:space="0" w:color="auto"/>
              <w:left w:val="single" w:sz="4" w:space="0" w:color="auto"/>
              <w:bottom w:val="single" w:sz="4" w:space="0" w:color="auto"/>
              <w:right w:val="single" w:sz="4" w:space="0" w:color="auto"/>
            </w:tcBorders>
            <w:shd w:val="clear" w:color="auto" w:fill="FFCC00"/>
          </w:tcPr>
          <w:p w14:paraId="7EDE0328" w14:textId="77777777" w:rsidR="00FC3A73" w:rsidRPr="004F6E39" w:rsidRDefault="00FC3A73" w:rsidP="00562877">
            <w:pPr>
              <w:spacing w:line="256" w:lineRule="auto"/>
              <w:jc w:val="center"/>
              <w:rPr>
                <w:rFonts w:cs="Arial"/>
                <w:b/>
                <w:sz w:val="16"/>
                <w:szCs w:val="16"/>
              </w:rPr>
            </w:pPr>
            <w:r w:rsidRPr="004F6E39">
              <w:rPr>
                <w:rFonts w:cs="Arial"/>
                <w:b/>
                <w:sz w:val="16"/>
                <w:szCs w:val="16"/>
              </w:rPr>
              <w:t>Last Update</w:t>
            </w:r>
          </w:p>
          <w:p w14:paraId="262C0B3F" w14:textId="77777777" w:rsidR="00FC3A73" w:rsidRPr="004F6E39" w:rsidRDefault="00FC3A73" w:rsidP="00562877">
            <w:pPr>
              <w:spacing w:line="256" w:lineRule="auto"/>
              <w:jc w:val="center"/>
              <w:rPr>
                <w:rFonts w:cs="Arial"/>
                <w:b/>
                <w:sz w:val="16"/>
                <w:szCs w:val="16"/>
              </w:rPr>
            </w:pPr>
          </w:p>
          <w:p w14:paraId="02B83127" w14:textId="77777777" w:rsidR="00FC3A73" w:rsidRPr="004F6E39" w:rsidRDefault="00FC3A73" w:rsidP="00562877">
            <w:pPr>
              <w:spacing w:line="256" w:lineRule="auto"/>
              <w:jc w:val="center"/>
              <w:rPr>
                <w:rFonts w:cs="Arial"/>
                <w:b/>
                <w:sz w:val="16"/>
                <w:szCs w:val="16"/>
              </w:rPr>
            </w:pPr>
          </w:p>
          <w:p w14:paraId="6F4260A9" w14:textId="77777777" w:rsidR="00FC3A73" w:rsidRPr="004F6E39" w:rsidRDefault="00FC3A73" w:rsidP="00562877">
            <w:pPr>
              <w:spacing w:line="256" w:lineRule="auto"/>
              <w:jc w:val="center"/>
              <w:rPr>
                <w:rFonts w:cs="Arial"/>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C00"/>
            <w:hideMark/>
          </w:tcPr>
          <w:p w14:paraId="608315C7" w14:textId="77777777" w:rsidR="00FC3A73" w:rsidRPr="004F6E39" w:rsidRDefault="00FC3A73" w:rsidP="00562877">
            <w:pPr>
              <w:spacing w:line="256" w:lineRule="auto"/>
              <w:jc w:val="center"/>
              <w:rPr>
                <w:rFonts w:cs="Arial"/>
                <w:b/>
                <w:sz w:val="16"/>
                <w:szCs w:val="16"/>
              </w:rPr>
            </w:pPr>
            <w:r w:rsidRPr="004F6E39">
              <w:rPr>
                <w:rFonts w:cs="Arial"/>
                <w:b/>
                <w:sz w:val="16"/>
                <w:szCs w:val="16"/>
              </w:rPr>
              <w:t>Status update</w:t>
            </w:r>
          </w:p>
          <w:p w14:paraId="1FE750BB" w14:textId="77777777" w:rsidR="00FC3A73" w:rsidRPr="004F6E39" w:rsidRDefault="00FC3A73" w:rsidP="00562877">
            <w:pPr>
              <w:spacing w:line="256" w:lineRule="auto"/>
              <w:jc w:val="center"/>
              <w:rPr>
                <w:rFonts w:cs="Arial"/>
                <w:b/>
                <w:sz w:val="16"/>
                <w:szCs w:val="16"/>
              </w:rPr>
            </w:pPr>
          </w:p>
        </w:tc>
      </w:tr>
      <w:tr w:rsidR="00FC3A73" w:rsidRPr="004F6E39" w14:paraId="5E062390" w14:textId="77777777" w:rsidTr="00562877">
        <w:trPr>
          <w:cantSplit/>
          <w:trHeight w:val="1134"/>
        </w:trPr>
        <w:tc>
          <w:tcPr>
            <w:tcW w:w="1566" w:type="dxa"/>
            <w:tcBorders>
              <w:top w:val="single" w:sz="4" w:space="0" w:color="auto"/>
              <w:left w:val="single" w:sz="4" w:space="0" w:color="auto"/>
              <w:bottom w:val="single" w:sz="4" w:space="0" w:color="auto"/>
              <w:right w:val="single" w:sz="4" w:space="0" w:color="auto"/>
            </w:tcBorders>
            <w:hideMark/>
          </w:tcPr>
          <w:p w14:paraId="09F41153" w14:textId="77777777" w:rsidR="00FC3A73" w:rsidRPr="00373CB0" w:rsidRDefault="00FC3A73" w:rsidP="00562877">
            <w:pPr>
              <w:spacing w:line="276" w:lineRule="auto"/>
              <w:rPr>
                <w:rFonts w:eastAsia="Calibri" w:cs="Arial"/>
                <w:sz w:val="16"/>
                <w:szCs w:val="16"/>
                <w:lang w:val="en-US"/>
              </w:rPr>
            </w:pPr>
            <w:r>
              <w:rPr>
                <w:rFonts w:eastAsia="Calibri" w:cs="Arial"/>
                <w:sz w:val="16"/>
                <w:szCs w:val="16"/>
                <w:lang w:val="en-US"/>
              </w:rPr>
              <w:t>1.</w:t>
            </w:r>
            <w:r w:rsidRPr="00373CB0">
              <w:rPr>
                <w:rFonts w:eastAsia="Calibri" w:cs="Arial"/>
                <w:sz w:val="16"/>
                <w:szCs w:val="16"/>
                <w:lang w:val="en-US"/>
              </w:rPr>
              <w:t xml:space="preserve">The Government of Armenia plans a major optimization of the Armenian Government. It can slow down the project activities, and reduce political will on promotion of gender equality at all level of PA. </w:t>
            </w:r>
          </w:p>
        </w:tc>
        <w:tc>
          <w:tcPr>
            <w:tcW w:w="1080" w:type="dxa"/>
            <w:tcBorders>
              <w:top w:val="single" w:sz="4" w:space="0" w:color="auto"/>
              <w:left w:val="single" w:sz="4" w:space="0" w:color="auto"/>
              <w:bottom w:val="single" w:sz="4" w:space="0" w:color="auto"/>
              <w:right w:val="single" w:sz="4" w:space="0" w:color="auto"/>
            </w:tcBorders>
            <w:hideMark/>
          </w:tcPr>
          <w:p w14:paraId="734956FF" w14:textId="77777777" w:rsidR="00FC3A73" w:rsidRPr="000D006A" w:rsidRDefault="00FC3A73" w:rsidP="00562877">
            <w:pPr>
              <w:spacing w:line="256" w:lineRule="auto"/>
              <w:rPr>
                <w:rFonts w:cs="Arial"/>
                <w:sz w:val="16"/>
                <w:szCs w:val="16"/>
              </w:rPr>
            </w:pPr>
            <w:r w:rsidRPr="000D006A">
              <w:rPr>
                <w:rFonts w:cs="Arial"/>
                <w:sz w:val="16"/>
                <w:szCs w:val="16"/>
              </w:rPr>
              <w:t>17.01.2019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5F9B572A" w14:textId="77777777" w:rsidR="00FC3A73" w:rsidRPr="000D006A" w:rsidRDefault="00FC3A73" w:rsidP="00562877">
            <w:pPr>
              <w:spacing w:line="256" w:lineRule="auto"/>
              <w:ind w:left="113" w:right="113"/>
              <w:jc w:val="center"/>
              <w:rPr>
                <w:rFonts w:cs="Arial"/>
                <w:sz w:val="16"/>
                <w:szCs w:val="16"/>
              </w:rPr>
            </w:pPr>
            <w:r w:rsidRPr="000D006A">
              <w:rPr>
                <w:rFonts w:cs="Arial"/>
                <w:sz w:val="16"/>
                <w:szCs w:val="16"/>
              </w:rPr>
              <w:t>Political</w:t>
            </w:r>
          </w:p>
        </w:tc>
        <w:tc>
          <w:tcPr>
            <w:tcW w:w="1170" w:type="dxa"/>
            <w:tcBorders>
              <w:top w:val="single" w:sz="4" w:space="0" w:color="auto"/>
              <w:left w:val="single" w:sz="4" w:space="0" w:color="auto"/>
              <w:bottom w:val="single" w:sz="4" w:space="0" w:color="auto"/>
              <w:right w:val="single" w:sz="4" w:space="0" w:color="auto"/>
            </w:tcBorders>
            <w:hideMark/>
          </w:tcPr>
          <w:p w14:paraId="656BE110" w14:textId="77777777" w:rsidR="00FC3A73" w:rsidRPr="004F6E39" w:rsidRDefault="00FC3A73" w:rsidP="00562877">
            <w:pPr>
              <w:spacing w:line="256" w:lineRule="auto"/>
              <w:rPr>
                <w:rFonts w:cs="Arial"/>
                <w:sz w:val="16"/>
                <w:szCs w:val="16"/>
              </w:rPr>
            </w:pPr>
            <w:r w:rsidRPr="004F6E39">
              <w:rPr>
                <w:rFonts w:cs="Arial"/>
                <w:sz w:val="16"/>
                <w:szCs w:val="16"/>
              </w:rPr>
              <w:t xml:space="preserve">I = </w:t>
            </w:r>
            <w:r>
              <w:rPr>
                <w:rFonts w:cs="Arial"/>
                <w:sz w:val="16"/>
                <w:szCs w:val="16"/>
              </w:rPr>
              <w:t>2</w:t>
            </w:r>
          </w:p>
          <w:p w14:paraId="76A617D9" w14:textId="77777777" w:rsidR="00FC3A73" w:rsidRPr="004F6E39" w:rsidRDefault="00FC3A73" w:rsidP="00562877">
            <w:pPr>
              <w:spacing w:line="256" w:lineRule="auto"/>
              <w:rPr>
                <w:rFonts w:cs="Arial"/>
                <w:sz w:val="16"/>
                <w:szCs w:val="16"/>
              </w:rPr>
            </w:pPr>
            <w:r w:rsidRPr="004F6E39">
              <w:rPr>
                <w:rFonts w:cs="Arial"/>
                <w:sz w:val="16"/>
                <w:szCs w:val="16"/>
              </w:rPr>
              <w:t xml:space="preserve">P = </w:t>
            </w:r>
            <w:r>
              <w:rPr>
                <w:rFonts w:cs="Arial"/>
                <w:sz w:val="16"/>
                <w:szCs w:val="16"/>
              </w:rPr>
              <w:t>2</w:t>
            </w:r>
          </w:p>
        </w:tc>
        <w:tc>
          <w:tcPr>
            <w:tcW w:w="2430" w:type="dxa"/>
            <w:tcBorders>
              <w:top w:val="single" w:sz="4" w:space="0" w:color="auto"/>
              <w:left w:val="single" w:sz="4" w:space="0" w:color="auto"/>
              <w:bottom w:val="single" w:sz="4" w:space="0" w:color="auto"/>
              <w:right w:val="single" w:sz="4" w:space="0" w:color="auto"/>
            </w:tcBorders>
            <w:hideMark/>
          </w:tcPr>
          <w:p w14:paraId="5CEDD565" w14:textId="77777777" w:rsidR="00FC3A73" w:rsidRPr="004F6E39" w:rsidRDefault="00FC3A73" w:rsidP="00562877">
            <w:pPr>
              <w:spacing w:line="256" w:lineRule="auto"/>
              <w:rPr>
                <w:rFonts w:cs="Arial"/>
                <w:sz w:val="16"/>
                <w:szCs w:val="16"/>
              </w:rPr>
            </w:pPr>
            <w:r w:rsidRPr="004F6E39">
              <w:rPr>
                <w:rFonts w:cs="Arial"/>
                <w:sz w:val="16"/>
                <w:szCs w:val="16"/>
              </w:rPr>
              <w:t xml:space="preserve">Close monitoring of the process of </w:t>
            </w:r>
            <w:r>
              <w:rPr>
                <w:rFonts w:cs="Arial"/>
                <w:sz w:val="16"/>
                <w:szCs w:val="16"/>
              </w:rPr>
              <w:t>project activities, nudging and supporting effort ensured in the work with government.</w:t>
            </w:r>
            <w:r w:rsidRPr="004F6E39">
              <w:rPr>
                <w:rFonts w:cs="Arial"/>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B205D62" w14:textId="77777777" w:rsidR="00FC3A73" w:rsidRDefault="00FC3A73" w:rsidP="00562877">
            <w:pPr>
              <w:spacing w:line="256" w:lineRule="auto"/>
              <w:rPr>
                <w:rFonts w:cs="Arial"/>
                <w:sz w:val="16"/>
                <w:szCs w:val="16"/>
              </w:rPr>
            </w:pPr>
            <w:r w:rsidRPr="004F6E39">
              <w:rPr>
                <w:rFonts w:cs="Arial"/>
                <w:sz w:val="16"/>
                <w:szCs w:val="16"/>
              </w:rPr>
              <w:t>Programme Manager</w:t>
            </w:r>
          </w:p>
          <w:p w14:paraId="13AB3C57" w14:textId="77777777" w:rsidR="00FC3A73" w:rsidRDefault="00FC3A73" w:rsidP="00562877">
            <w:pPr>
              <w:spacing w:line="256" w:lineRule="auto"/>
              <w:rPr>
                <w:rFonts w:cs="Arial"/>
                <w:sz w:val="16"/>
                <w:szCs w:val="16"/>
              </w:rPr>
            </w:pPr>
          </w:p>
          <w:p w14:paraId="2B3690E0" w14:textId="77777777" w:rsidR="00FC3A73" w:rsidRPr="004F6E39" w:rsidRDefault="00FC3A73" w:rsidP="00562877">
            <w:pPr>
              <w:spacing w:line="256" w:lineRule="auto"/>
              <w:rPr>
                <w:rFonts w:cs="Arial"/>
                <w:sz w:val="16"/>
                <w:szCs w:val="16"/>
              </w:rPr>
            </w:pPr>
            <w:r>
              <w:rPr>
                <w:rFonts w:cs="Arial"/>
                <w:sz w:val="16"/>
                <w:szCs w:val="16"/>
              </w:rPr>
              <w:t>Project Task Leader</w:t>
            </w:r>
          </w:p>
          <w:p w14:paraId="6760AED9" w14:textId="77777777" w:rsidR="00FC3A73" w:rsidRPr="004F6E39" w:rsidRDefault="00FC3A73" w:rsidP="00562877">
            <w:pPr>
              <w:spacing w:line="256" w:lineRule="auto"/>
              <w:rPr>
                <w:rFonts w:cs="Arial"/>
                <w:sz w:val="16"/>
                <w:szCs w:val="16"/>
              </w:rPr>
            </w:pPr>
            <w:r w:rsidRPr="004F6E39">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hideMark/>
          </w:tcPr>
          <w:p w14:paraId="0320B3FF" w14:textId="77777777" w:rsidR="00FC3A73" w:rsidRDefault="00FC3A73" w:rsidP="00562877">
            <w:pPr>
              <w:spacing w:line="256" w:lineRule="auto"/>
              <w:rPr>
                <w:rFonts w:cs="Arial"/>
                <w:sz w:val="16"/>
                <w:szCs w:val="16"/>
              </w:rPr>
            </w:pPr>
            <w:r w:rsidRPr="004F6E39">
              <w:rPr>
                <w:rFonts w:cs="Arial"/>
                <w:sz w:val="16"/>
                <w:szCs w:val="16"/>
              </w:rPr>
              <w:t>Programme</w:t>
            </w:r>
          </w:p>
          <w:p w14:paraId="18A5E61A" w14:textId="77777777" w:rsidR="00FC3A73" w:rsidRDefault="00FC3A73" w:rsidP="00562877">
            <w:pPr>
              <w:spacing w:line="256" w:lineRule="auto"/>
              <w:rPr>
                <w:rFonts w:cs="Arial"/>
                <w:sz w:val="16"/>
                <w:szCs w:val="16"/>
              </w:rPr>
            </w:pPr>
            <w:r w:rsidRPr="004F6E39">
              <w:rPr>
                <w:rFonts w:cs="Arial"/>
                <w:sz w:val="16"/>
                <w:szCs w:val="16"/>
              </w:rPr>
              <w:t>Manager</w:t>
            </w:r>
          </w:p>
          <w:p w14:paraId="2F792A39" w14:textId="77777777" w:rsidR="00FC3A73" w:rsidRPr="004F6E39" w:rsidRDefault="00FC3A73" w:rsidP="00562877">
            <w:pPr>
              <w:spacing w:line="256" w:lineRule="auto"/>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558EB8" w14:textId="157C5A57" w:rsidR="00FC3A73" w:rsidRPr="004F6E39" w:rsidRDefault="00142B1B" w:rsidP="00562877">
            <w:pPr>
              <w:spacing w:line="256" w:lineRule="auto"/>
              <w:rPr>
                <w:rFonts w:cs="Arial"/>
                <w:sz w:val="16"/>
                <w:szCs w:val="16"/>
              </w:rPr>
            </w:pPr>
            <w:r>
              <w:rPr>
                <w:rFonts w:cs="Arial"/>
                <w:sz w:val="16"/>
                <w:szCs w:val="16"/>
              </w:rPr>
              <w:t>1</w:t>
            </w:r>
            <w:r w:rsidR="00FC3A73">
              <w:rPr>
                <w:rFonts w:cs="Arial"/>
                <w:sz w:val="16"/>
                <w:szCs w:val="16"/>
              </w:rPr>
              <w:t>8.01.2019</w:t>
            </w:r>
          </w:p>
        </w:tc>
        <w:tc>
          <w:tcPr>
            <w:tcW w:w="810" w:type="dxa"/>
            <w:tcBorders>
              <w:top w:val="single" w:sz="4" w:space="0" w:color="auto"/>
              <w:left w:val="single" w:sz="4" w:space="0" w:color="auto"/>
              <w:bottom w:val="single" w:sz="4" w:space="0" w:color="auto"/>
              <w:right w:val="single" w:sz="4" w:space="0" w:color="auto"/>
            </w:tcBorders>
            <w:hideMark/>
          </w:tcPr>
          <w:p w14:paraId="2B5103A9" w14:textId="77777777" w:rsidR="00FC3A73" w:rsidRPr="004F6E39" w:rsidRDefault="00FC3A73" w:rsidP="00562877">
            <w:pPr>
              <w:spacing w:line="256" w:lineRule="auto"/>
              <w:rPr>
                <w:rFonts w:cs="Arial"/>
                <w:sz w:val="16"/>
                <w:szCs w:val="16"/>
              </w:rPr>
            </w:pPr>
            <w:r w:rsidRPr="004F6E39">
              <w:rPr>
                <w:rFonts w:cs="Arial"/>
                <w:sz w:val="16"/>
                <w:szCs w:val="16"/>
              </w:rPr>
              <w:t>In process</w:t>
            </w:r>
          </w:p>
        </w:tc>
      </w:tr>
      <w:tr w:rsidR="00142B1B" w:rsidRPr="004F6E39" w14:paraId="20346F05" w14:textId="77777777" w:rsidTr="00562877">
        <w:trPr>
          <w:cantSplit/>
          <w:trHeight w:val="1646"/>
        </w:trPr>
        <w:tc>
          <w:tcPr>
            <w:tcW w:w="1566" w:type="dxa"/>
            <w:tcBorders>
              <w:top w:val="single" w:sz="4" w:space="0" w:color="auto"/>
              <w:left w:val="single" w:sz="4" w:space="0" w:color="auto"/>
              <w:bottom w:val="single" w:sz="4" w:space="0" w:color="auto"/>
              <w:right w:val="single" w:sz="4" w:space="0" w:color="auto"/>
            </w:tcBorders>
            <w:hideMark/>
          </w:tcPr>
          <w:p w14:paraId="2C8F3BDB" w14:textId="77777777" w:rsidR="00142B1B" w:rsidRPr="004F6E39" w:rsidRDefault="00142B1B" w:rsidP="00142B1B">
            <w:pPr>
              <w:pStyle w:val="ListParagraph"/>
              <w:spacing w:line="256" w:lineRule="auto"/>
              <w:ind w:left="0"/>
              <w:contextualSpacing w:val="0"/>
              <w:rPr>
                <w:rFonts w:cs="Arial"/>
                <w:sz w:val="16"/>
                <w:szCs w:val="16"/>
              </w:rPr>
            </w:pPr>
            <w:r>
              <w:rPr>
                <w:rFonts w:cs="Arial"/>
                <w:sz w:val="16"/>
                <w:szCs w:val="16"/>
              </w:rPr>
              <w:t>2.</w:t>
            </w:r>
            <w:r w:rsidRPr="004F6E39">
              <w:rPr>
                <w:rFonts w:cs="Arial"/>
                <w:sz w:val="16"/>
                <w:szCs w:val="16"/>
              </w:rPr>
              <w:t xml:space="preserve">Low level of engagement and commitment from </w:t>
            </w:r>
            <w:r>
              <w:rPr>
                <w:rFonts w:cs="Arial"/>
                <w:sz w:val="16"/>
                <w:szCs w:val="16"/>
              </w:rPr>
              <w:t>national and l</w:t>
            </w:r>
            <w:r w:rsidRPr="004F6E39">
              <w:rPr>
                <w:rFonts w:cs="Arial"/>
                <w:sz w:val="16"/>
                <w:szCs w:val="16"/>
              </w:rPr>
              <w:t>ocal counterparts due to lack of interest and capacity, and/or other reasons</w:t>
            </w:r>
          </w:p>
        </w:tc>
        <w:tc>
          <w:tcPr>
            <w:tcW w:w="1080" w:type="dxa"/>
            <w:tcBorders>
              <w:top w:val="single" w:sz="4" w:space="0" w:color="auto"/>
              <w:left w:val="single" w:sz="4" w:space="0" w:color="auto"/>
              <w:bottom w:val="single" w:sz="4" w:space="0" w:color="auto"/>
              <w:right w:val="single" w:sz="4" w:space="0" w:color="auto"/>
            </w:tcBorders>
            <w:hideMark/>
          </w:tcPr>
          <w:p w14:paraId="0DF813A8" w14:textId="77777777" w:rsidR="00142B1B" w:rsidRPr="000D006A" w:rsidRDefault="00142B1B" w:rsidP="00142B1B">
            <w:pPr>
              <w:spacing w:line="256" w:lineRule="auto"/>
              <w:rPr>
                <w:rFonts w:cs="Arial"/>
                <w:sz w:val="16"/>
                <w:szCs w:val="16"/>
              </w:rPr>
            </w:pPr>
            <w:r w:rsidRPr="000D006A">
              <w:rPr>
                <w:rFonts w:cs="Arial"/>
                <w:sz w:val="16"/>
                <w:szCs w:val="16"/>
              </w:rPr>
              <w:t>17.01.2019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0116D85F" w14:textId="77777777" w:rsidR="00142B1B" w:rsidRPr="004F6E39" w:rsidRDefault="00142B1B" w:rsidP="00142B1B">
            <w:pPr>
              <w:spacing w:line="256" w:lineRule="auto"/>
              <w:ind w:left="113" w:right="113"/>
              <w:jc w:val="center"/>
              <w:rPr>
                <w:rFonts w:cs="Arial"/>
                <w:sz w:val="16"/>
                <w:szCs w:val="16"/>
              </w:rPr>
            </w:pPr>
            <w:r w:rsidRPr="004F6E39">
              <w:rPr>
                <w:rFonts w:cs="Arial"/>
                <w:sz w:val="16"/>
                <w:szCs w:val="16"/>
              </w:rPr>
              <w:t>Social, cultural</w:t>
            </w:r>
          </w:p>
        </w:tc>
        <w:tc>
          <w:tcPr>
            <w:tcW w:w="1170" w:type="dxa"/>
            <w:tcBorders>
              <w:top w:val="single" w:sz="4" w:space="0" w:color="auto"/>
              <w:left w:val="single" w:sz="4" w:space="0" w:color="auto"/>
              <w:bottom w:val="single" w:sz="4" w:space="0" w:color="auto"/>
              <w:right w:val="single" w:sz="4" w:space="0" w:color="auto"/>
            </w:tcBorders>
            <w:hideMark/>
          </w:tcPr>
          <w:p w14:paraId="64775ACC" w14:textId="77777777" w:rsidR="00142B1B" w:rsidRPr="004F6E39" w:rsidRDefault="00142B1B" w:rsidP="00142B1B">
            <w:pPr>
              <w:spacing w:line="256" w:lineRule="auto"/>
              <w:rPr>
                <w:rFonts w:cs="Arial"/>
                <w:sz w:val="16"/>
                <w:szCs w:val="16"/>
              </w:rPr>
            </w:pPr>
            <w:r w:rsidRPr="004F6E39">
              <w:rPr>
                <w:rFonts w:cs="Arial"/>
                <w:sz w:val="16"/>
                <w:szCs w:val="16"/>
              </w:rPr>
              <w:t xml:space="preserve">I = </w:t>
            </w:r>
            <w:r>
              <w:rPr>
                <w:rFonts w:cs="Arial"/>
                <w:sz w:val="16"/>
                <w:szCs w:val="16"/>
              </w:rPr>
              <w:t>2</w:t>
            </w:r>
          </w:p>
          <w:p w14:paraId="51E33D58" w14:textId="77777777" w:rsidR="00142B1B" w:rsidRPr="004F6E39" w:rsidRDefault="00142B1B" w:rsidP="00142B1B">
            <w:pPr>
              <w:spacing w:line="256" w:lineRule="auto"/>
              <w:rPr>
                <w:rFonts w:cs="Arial"/>
                <w:sz w:val="16"/>
                <w:szCs w:val="16"/>
              </w:rPr>
            </w:pPr>
            <w:r w:rsidRPr="004F6E39">
              <w:rPr>
                <w:rFonts w:cs="Arial"/>
                <w:sz w:val="16"/>
                <w:szCs w:val="16"/>
              </w:rPr>
              <w:t>P =</w:t>
            </w:r>
            <w:r>
              <w:rPr>
                <w:rFonts w:cs="Arial"/>
                <w:sz w:val="16"/>
                <w:szCs w:val="16"/>
              </w:rPr>
              <w:t xml:space="preserve"> 2</w:t>
            </w:r>
          </w:p>
        </w:tc>
        <w:tc>
          <w:tcPr>
            <w:tcW w:w="2430" w:type="dxa"/>
            <w:tcBorders>
              <w:top w:val="single" w:sz="4" w:space="0" w:color="auto"/>
              <w:left w:val="single" w:sz="4" w:space="0" w:color="auto"/>
              <w:bottom w:val="single" w:sz="4" w:space="0" w:color="auto"/>
              <w:right w:val="single" w:sz="4" w:space="0" w:color="auto"/>
            </w:tcBorders>
            <w:hideMark/>
          </w:tcPr>
          <w:p w14:paraId="15B53A3B" w14:textId="77777777" w:rsidR="00142B1B" w:rsidRPr="004F6E39" w:rsidRDefault="00142B1B" w:rsidP="00142B1B">
            <w:pPr>
              <w:spacing w:line="256" w:lineRule="auto"/>
              <w:rPr>
                <w:rFonts w:cs="Arial"/>
                <w:sz w:val="16"/>
                <w:szCs w:val="16"/>
              </w:rPr>
            </w:pPr>
            <w:r w:rsidRPr="004F6E39">
              <w:rPr>
                <w:rFonts w:cs="Arial"/>
                <w:sz w:val="16"/>
                <w:szCs w:val="16"/>
              </w:rPr>
              <w:t xml:space="preserve">Close monitoring of the process of </w:t>
            </w:r>
            <w:r>
              <w:rPr>
                <w:rFonts w:cs="Arial"/>
                <w:sz w:val="16"/>
                <w:szCs w:val="16"/>
              </w:rPr>
              <w:t>project activities, nudging and supporting effort ensured in the work with government.</w:t>
            </w:r>
          </w:p>
        </w:tc>
        <w:tc>
          <w:tcPr>
            <w:tcW w:w="1170" w:type="dxa"/>
            <w:tcBorders>
              <w:top w:val="single" w:sz="4" w:space="0" w:color="auto"/>
              <w:left w:val="single" w:sz="4" w:space="0" w:color="auto"/>
              <w:bottom w:val="single" w:sz="4" w:space="0" w:color="auto"/>
              <w:right w:val="single" w:sz="4" w:space="0" w:color="auto"/>
            </w:tcBorders>
            <w:hideMark/>
          </w:tcPr>
          <w:p w14:paraId="64879411" w14:textId="77777777" w:rsidR="00142B1B" w:rsidRDefault="00142B1B" w:rsidP="00142B1B">
            <w:pPr>
              <w:spacing w:line="256" w:lineRule="auto"/>
              <w:rPr>
                <w:rFonts w:cs="Arial"/>
                <w:sz w:val="16"/>
                <w:szCs w:val="16"/>
              </w:rPr>
            </w:pPr>
            <w:r w:rsidRPr="004F6E39">
              <w:rPr>
                <w:rFonts w:cs="Arial"/>
                <w:sz w:val="16"/>
                <w:szCs w:val="16"/>
              </w:rPr>
              <w:t>Programme Manager</w:t>
            </w:r>
          </w:p>
          <w:p w14:paraId="40483794" w14:textId="77777777" w:rsidR="00142B1B" w:rsidRDefault="00142B1B" w:rsidP="00142B1B">
            <w:pPr>
              <w:spacing w:line="256" w:lineRule="auto"/>
              <w:rPr>
                <w:rFonts w:cs="Arial"/>
                <w:sz w:val="16"/>
                <w:szCs w:val="16"/>
              </w:rPr>
            </w:pPr>
          </w:p>
          <w:p w14:paraId="2D88F5B8" w14:textId="77777777" w:rsidR="00142B1B" w:rsidRPr="004F6E39" w:rsidRDefault="00142B1B" w:rsidP="00142B1B">
            <w:pPr>
              <w:spacing w:line="256" w:lineRule="auto"/>
              <w:rPr>
                <w:rFonts w:cs="Arial"/>
                <w:sz w:val="16"/>
                <w:szCs w:val="16"/>
              </w:rPr>
            </w:pPr>
            <w:r>
              <w:rPr>
                <w:rFonts w:cs="Arial"/>
                <w:sz w:val="16"/>
                <w:szCs w:val="16"/>
              </w:rPr>
              <w:t>Project Task Leader</w:t>
            </w:r>
          </w:p>
          <w:p w14:paraId="7A475C39" w14:textId="77777777" w:rsidR="00142B1B" w:rsidRPr="004F6E39" w:rsidRDefault="00142B1B" w:rsidP="00142B1B">
            <w:pPr>
              <w:spacing w:line="256" w:lineRule="auto"/>
              <w:rPr>
                <w:rFonts w:cs="Arial"/>
                <w:sz w:val="16"/>
                <w:szCs w:val="16"/>
              </w:rPr>
            </w:pPr>
          </w:p>
        </w:tc>
        <w:tc>
          <w:tcPr>
            <w:tcW w:w="1200" w:type="dxa"/>
            <w:tcBorders>
              <w:top w:val="single" w:sz="4" w:space="0" w:color="auto"/>
              <w:left w:val="single" w:sz="4" w:space="0" w:color="auto"/>
              <w:bottom w:val="single" w:sz="4" w:space="0" w:color="auto"/>
              <w:right w:val="single" w:sz="4" w:space="0" w:color="auto"/>
            </w:tcBorders>
            <w:hideMark/>
          </w:tcPr>
          <w:p w14:paraId="1EA9E262" w14:textId="77777777" w:rsidR="00142B1B" w:rsidRDefault="00142B1B" w:rsidP="00142B1B">
            <w:pPr>
              <w:spacing w:line="256" w:lineRule="auto"/>
              <w:rPr>
                <w:rFonts w:cs="Arial"/>
                <w:sz w:val="16"/>
                <w:szCs w:val="16"/>
              </w:rPr>
            </w:pPr>
            <w:r w:rsidRPr="004F6E39">
              <w:rPr>
                <w:rFonts w:cs="Arial"/>
                <w:sz w:val="16"/>
                <w:szCs w:val="16"/>
              </w:rPr>
              <w:t>Programme</w:t>
            </w:r>
            <w:r>
              <w:rPr>
                <w:rFonts w:cs="Arial"/>
                <w:sz w:val="16"/>
                <w:szCs w:val="16"/>
              </w:rPr>
              <w:t xml:space="preserve"> </w:t>
            </w:r>
            <w:r w:rsidRPr="004F6E39">
              <w:rPr>
                <w:rFonts w:cs="Arial"/>
                <w:sz w:val="16"/>
                <w:szCs w:val="16"/>
              </w:rPr>
              <w:t>Manager</w:t>
            </w:r>
          </w:p>
          <w:p w14:paraId="765E7DD3" w14:textId="77777777" w:rsidR="00142B1B" w:rsidRPr="004F6E39" w:rsidRDefault="00142B1B" w:rsidP="00142B1B">
            <w:pPr>
              <w:spacing w:line="256" w:lineRule="auto"/>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220DF8A5" w14:textId="670ED350" w:rsidR="00142B1B" w:rsidRPr="004F6E39" w:rsidRDefault="00142B1B" w:rsidP="00142B1B">
            <w:pPr>
              <w:spacing w:line="256" w:lineRule="auto"/>
              <w:rPr>
                <w:rFonts w:cs="Arial"/>
                <w:sz w:val="16"/>
                <w:szCs w:val="16"/>
              </w:rPr>
            </w:pPr>
            <w:r w:rsidRPr="0047602C">
              <w:rPr>
                <w:rFonts w:cs="Arial"/>
                <w:sz w:val="16"/>
                <w:szCs w:val="16"/>
              </w:rPr>
              <w:t>18.01.2019</w:t>
            </w:r>
          </w:p>
        </w:tc>
        <w:tc>
          <w:tcPr>
            <w:tcW w:w="810" w:type="dxa"/>
            <w:tcBorders>
              <w:top w:val="single" w:sz="4" w:space="0" w:color="auto"/>
              <w:left w:val="single" w:sz="4" w:space="0" w:color="auto"/>
              <w:bottom w:val="single" w:sz="4" w:space="0" w:color="auto"/>
              <w:right w:val="single" w:sz="4" w:space="0" w:color="auto"/>
            </w:tcBorders>
            <w:hideMark/>
          </w:tcPr>
          <w:p w14:paraId="0D08A87D" w14:textId="77777777" w:rsidR="00142B1B" w:rsidRPr="004F6E39" w:rsidRDefault="00142B1B" w:rsidP="00142B1B">
            <w:pPr>
              <w:spacing w:line="256" w:lineRule="auto"/>
              <w:rPr>
                <w:rFonts w:cs="Arial"/>
                <w:sz w:val="16"/>
                <w:szCs w:val="16"/>
              </w:rPr>
            </w:pPr>
            <w:r w:rsidRPr="004F6E39">
              <w:rPr>
                <w:rFonts w:cs="Arial"/>
                <w:sz w:val="16"/>
                <w:szCs w:val="16"/>
              </w:rPr>
              <w:t>In process</w:t>
            </w:r>
          </w:p>
        </w:tc>
      </w:tr>
      <w:tr w:rsidR="00142B1B" w:rsidRPr="004F6E39" w14:paraId="491A267A" w14:textId="77777777" w:rsidTr="00562877">
        <w:trPr>
          <w:cantSplit/>
          <w:trHeight w:val="1646"/>
        </w:trPr>
        <w:tc>
          <w:tcPr>
            <w:tcW w:w="1566" w:type="dxa"/>
            <w:tcBorders>
              <w:top w:val="single" w:sz="4" w:space="0" w:color="auto"/>
              <w:left w:val="single" w:sz="4" w:space="0" w:color="auto"/>
              <w:bottom w:val="single" w:sz="4" w:space="0" w:color="auto"/>
              <w:right w:val="single" w:sz="4" w:space="0" w:color="auto"/>
            </w:tcBorders>
          </w:tcPr>
          <w:p w14:paraId="1693E1B8" w14:textId="77777777" w:rsidR="00142B1B" w:rsidRPr="00685CBA" w:rsidRDefault="00142B1B" w:rsidP="00142B1B">
            <w:pPr>
              <w:pStyle w:val="ListParagraph"/>
              <w:spacing w:line="256" w:lineRule="auto"/>
              <w:ind w:left="0"/>
              <w:contextualSpacing w:val="0"/>
              <w:rPr>
                <w:rFonts w:cs="Arial"/>
                <w:sz w:val="16"/>
                <w:szCs w:val="16"/>
              </w:rPr>
            </w:pPr>
            <w:r>
              <w:rPr>
                <w:rFonts w:cs="Arial"/>
                <w:sz w:val="16"/>
                <w:szCs w:val="16"/>
              </w:rPr>
              <w:t>3.</w:t>
            </w:r>
            <w:r w:rsidRPr="00EA1776">
              <w:rPr>
                <w:rFonts w:cs="Arial"/>
                <w:sz w:val="16"/>
                <w:szCs w:val="16"/>
              </w:rPr>
              <w:t xml:space="preserve">Part of the </w:t>
            </w:r>
            <w:proofErr w:type="gramStart"/>
            <w:r w:rsidRPr="00EA1776">
              <w:rPr>
                <w:rFonts w:cs="Arial"/>
                <w:sz w:val="16"/>
                <w:szCs w:val="16"/>
              </w:rPr>
              <w:t>projects</w:t>
            </w:r>
            <w:proofErr w:type="gramEnd"/>
            <w:r w:rsidRPr="00EA1776">
              <w:rPr>
                <w:rFonts w:cs="Arial"/>
                <w:sz w:val="16"/>
                <w:szCs w:val="16"/>
              </w:rPr>
              <w:t xml:space="preserve"> activities do not lead to the change envisaged;</w:t>
            </w:r>
          </w:p>
        </w:tc>
        <w:tc>
          <w:tcPr>
            <w:tcW w:w="1080" w:type="dxa"/>
            <w:tcBorders>
              <w:top w:val="single" w:sz="4" w:space="0" w:color="auto"/>
              <w:left w:val="single" w:sz="4" w:space="0" w:color="auto"/>
              <w:bottom w:val="single" w:sz="4" w:space="0" w:color="auto"/>
              <w:right w:val="single" w:sz="4" w:space="0" w:color="auto"/>
            </w:tcBorders>
          </w:tcPr>
          <w:p w14:paraId="42470D96" w14:textId="77777777" w:rsidR="00142B1B" w:rsidRPr="000D006A" w:rsidRDefault="00142B1B" w:rsidP="00142B1B">
            <w:pPr>
              <w:spacing w:line="256" w:lineRule="auto"/>
              <w:rPr>
                <w:rFonts w:cs="Arial"/>
                <w:sz w:val="16"/>
                <w:szCs w:val="16"/>
              </w:rPr>
            </w:pPr>
            <w:r w:rsidRPr="000D006A">
              <w:rPr>
                <w:rFonts w:cs="Arial"/>
                <w:sz w:val="16"/>
                <w:szCs w:val="16"/>
              </w:rPr>
              <w:t>17.01.2019</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3AE100BE" w14:textId="77777777" w:rsidR="00142B1B" w:rsidRPr="00685CBA" w:rsidRDefault="00142B1B" w:rsidP="00142B1B">
            <w:pPr>
              <w:spacing w:line="256" w:lineRule="auto"/>
              <w:ind w:left="113" w:right="113"/>
              <w:jc w:val="center"/>
              <w:rPr>
                <w:rFonts w:cs="Arial"/>
                <w:sz w:val="16"/>
                <w:szCs w:val="16"/>
              </w:rPr>
            </w:pPr>
            <w:r w:rsidRPr="00685CBA">
              <w:rPr>
                <w:rFonts w:cs="Arial"/>
                <w:sz w:val="16"/>
                <w:szCs w:val="16"/>
              </w:rPr>
              <w:t>Social, cultural</w:t>
            </w:r>
          </w:p>
        </w:tc>
        <w:tc>
          <w:tcPr>
            <w:tcW w:w="1170" w:type="dxa"/>
            <w:tcBorders>
              <w:top w:val="single" w:sz="4" w:space="0" w:color="auto"/>
              <w:left w:val="single" w:sz="4" w:space="0" w:color="auto"/>
              <w:bottom w:val="single" w:sz="4" w:space="0" w:color="auto"/>
              <w:right w:val="single" w:sz="4" w:space="0" w:color="auto"/>
            </w:tcBorders>
          </w:tcPr>
          <w:p w14:paraId="64E65D47" w14:textId="77777777" w:rsidR="00142B1B" w:rsidRPr="00685CBA" w:rsidRDefault="00142B1B" w:rsidP="00142B1B">
            <w:pPr>
              <w:spacing w:line="256" w:lineRule="auto"/>
              <w:rPr>
                <w:rFonts w:cs="Arial"/>
                <w:sz w:val="16"/>
                <w:szCs w:val="16"/>
              </w:rPr>
            </w:pPr>
            <w:r w:rsidRPr="00685CBA">
              <w:rPr>
                <w:rFonts w:cs="Arial"/>
                <w:sz w:val="16"/>
                <w:szCs w:val="16"/>
              </w:rPr>
              <w:t>I = 2</w:t>
            </w:r>
          </w:p>
          <w:p w14:paraId="749547FA" w14:textId="77777777" w:rsidR="00142B1B" w:rsidRPr="00685CBA" w:rsidRDefault="00142B1B" w:rsidP="00142B1B">
            <w:pPr>
              <w:spacing w:line="256" w:lineRule="auto"/>
              <w:rPr>
                <w:rFonts w:cs="Arial"/>
                <w:sz w:val="16"/>
                <w:szCs w:val="16"/>
              </w:rPr>
            </w:pPr>
            <w:r w:rsidRPr="00685CBA">
              <w:rPr>
                <w:rFonts w:cs="Arial"/>
                <w:sz w:val="16"/>
                <w:szCs w:val="16"/>
              </w:rPr>
              <w:t>P= 2</w:t>
            </w:r>
          </w:p>
          <w:p w14:paraId="1DF74433" w14:textId="77777777" w:rsidR="00142B1B" w:rsidRPr="00685CBA" w:rsidRDefault="00142B1B" w:rsidP="00142B1B">
            <w:pPr>
              <w:spacing w:line="256" w:lineRule="auto"/>
              <w:rPr>
                <w:rFonts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2000E1A" w14:textId="77777777" w:rsidR="00142B1B" w:rsidRPr="00685CBA" w:rsidRDefault="00142B1B" w:rsidP="00142B1B">
            <w:pPr>
              <w:spacing w:line="256" w:lineRule="auto"/>
              <w:rPr>
                <w:rFonts w:cs="Arial"/>
                <w:sz w:val="16"/>
                <w:szCs w:val="16"/>
              </w:rPr>
            </w:pPr>
            <w:r w:rsidRPr="00685CBA">
              <w:rPr>
                <w:rFonts w:cs="Arial"/>
                <w:sz w:val="16"/>
                <w:szCs w:val="16"/>
              </w:rPr>
              <w:t>The project will be implemented in flexible and adaptive approach. Data will be collected regularly to diagnose complexities, discus</w:t>
            </w:r>
            <w:r>
              <w:rPr>
                <w:rFonts w:cs="Arial"/>
                <w:sz w:val="16"/>
                <w:szCs w:val="16"/>
              </w:rPr>
              <w:t xml:space="preserve">s them with representatives of </w:t>
            </w:r>
            <w:r w:rsidRPr="00685CBA">
              <w:rPr>
                <w:rFonts w:cs="Arial"/>
                <w:sz w:val="16"/>
                <w:szCs w:val="16"/>
              </w:rPr>
              <w:t xml:space="preserve">beneficiary groups and mitigate respectively with amending the programmatic component, modifying them, or coming up with new ones. </w:t>
            </w:r>
          </w:p>
        </w:tc>
        <w:tc>
          <w:tcPr>
            <w:tcW w:w="1170" w:type="dxa"/>
            <w:tcBorders>
              <w:top w:val="single" w:sz="4" w:space="0" w:color="auto"/>
              <w:left w:val="single" w:sz="4" w:space="0" w:color="auto"/>
              <w:bottom w:val="single" w:sz="4" w:space="0" w:color="auto"/>
              <w:right w:val="single" w:sz="4" w:space="0" w:color="auto"/>
            </w:tcBorders>
          </w:tcPr>
          <w:p w14:paraId="4729D06A" w14:textId="77777777" w:rsidR="00142B1B" w:rsidRDefault="00142B1B" w:rsidP="00142B1B">
            <w:pPr>
              <w:spacing w:line="256" w:lineRule="auto"/>
              <w:rPr>
                <w:rFonts w:cs="Arial"/>
                <w:sz w:val="16"/>
                <w:szCs w:val="16"/>
              </w:rPr>
            </w:pPr>
            <w:r w:rsidRPr="00685CBA">
              <w:rPr>
                <w:rFonts w:cs="Arial"/>
                <w:sz w:val="16"/>
                <w:szCs w:val="16"/>
              </w:rPr>
              <w:t>Programme Manager</w:t>
            </w:r>
          </w:p>
          <w:p w14:paraId="2A2D4B99" w14:textId="77777777" w:rsidR="00142B1B" w:rsidRDefault="00142B1B" w:rsidP="00142B1B">
            <w:pPr>
              <w:spacing w:line="256" w:lineRule="auto"/>
              <w:rPr>
                <w:rFonts w:cs="Arial"/>
                <w:sz w:val="16"/>
                <w:szCs w:val="16"/>
              </w:rPr>
            </w:pPr>
          </w:p>
          <w:p w14:paraId="26BA054D" w14:textId="77777777" w:rsidR="00142B1B" w:rsidRPr="00685CBA" w:rsidRDefault="00142B1B" w:rsidP="00142B1B">
            <w:pPr>
              <w:spacing w:line="256" w:lineRule="auto"/>
              <w:rPr>
                <w:rFonts w:cs="Arial"/>
                <w:sz w:val="16"/>
                <w:szCs w:val="16"/>
              </w:rPr>
            </w:pPr>
            <w:r>
              <w:rPr>
                <w:rFonts w:cs="Arial"/>
                <w:sz w:val="16"/>
                <w:szCs w:val="16"/>
              </w:rPr>
              <w:t>Project Task Leader</w:t>
            </w:r>
          </w:p>
          <w:p w14:paraId="496A10D9" w14:textId="77777777" w:rsidR="00142B1B" w:rsidRPr="00685CBA" w:rsidRDefault="00142B1B" w:rsidP="00142B1B">
            <w:pPr>
              <w:spacing w:line="256" w:lineRule="auto"/>
              <w:rPr>
                <w:rFonts w:cs="Arial"/>
                <w:sz w:val="16"/>
                <w:szCs w:val="16"/>
              </w:rPr>
            </w:pPr>
          </w:p>
        </w:tc>
        <w:tc>
          <w:tcPr>
            <w:tcW w:w="1200" w:type="dxa"/>
            <w:tcBorders>
              <w:top w:val="single" w:sz="4" w:space="0" w:color="auto"/>
              <w:left w:val="single" w:sz="4" w:space="0" w:color="auto"/>
              <w:bottom w:val="single" w:sz="4" w:space="0" w:color="auto"/>
              <w:right w:val="single" w:sz="4" w:space="0" w:color="auto"/>
            </w:tcBorders>
          </w:tcPr>
          <w:p w14:paraId="05151F51" w14:textId="77777777" w:rsidR="00142B1B" w:rsidRDefault="00142B1B" w:rsidP="00142B1B">
            <w:pPr>
              <w:spacing w:line="256" w:lineRule="auto"/>
              <w:rPr>
                <w:rFonts w:cs="Arial"/>
                <w:sz w:val="16"/>
                <w:szCs w:val="16"/>
              </w:rPr>
            </w:pPr>
            <w:r w:rsidRPr="004F6E39">
              <w:rPr>
                <w:rFonts w:cs="Arial"/>
                <w:sz w:val="16"/>
                <w:szCs w:val="16"/>
              </w:rPr>
              <w:t>Programme</w:t>
            </w:r>
            <w:r>
              <w:rPr>
                <w:rFonts w:cs="Arial"/>
                <w:sz w:val="16"/>
                <w:szCs w:val="16"/>
              </w:rPr>
              <w:t xml:space="preserve"> </w:t>
            </w:r>
            <w:r w:rsidRPr="004F6E39">
              <w:rPr>
                <w:rFonts w:cs="Arial"/>
                <w:sz w:val="16"/>
                <w:szCs w:val="16"/>
              </w:rPr>
              <w:t>Manager</w:t>
            </w:r>
          </w:p>
          <w:p w14:paraId="165F08AC" w14:textId="77777777" w:rsidR="00142B1B" w:rsidRPr="00685CBA" w:rsidRDefault="00142B1B" w:rsidP="00142B1B">
            <w:pPr>
              <w:spacing w:line="256" w:lineRule="auto"/>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56DC6255" w14:textId="3ECD8788" w:rsidR="00142B1B" w:rsidRPr="00685CBA" w:rsidRDefault="00142B1B" w:rsidP="00142B1B">
            <w:pPr>
              <w:spacing w:line="256" w:lineRule="auto"/>
              <w:rPr>
                <w:rFonts w:cs="Arial"/>
                <w:sz w:val="16"/>
                <w:szCs w:val="16"/>
              </w:rPr>
            </w:pPr>
            <w:r w:rsidRPr="0047602C">
              <w:rPr>
                <w:rFonts w:cs="Arial"/>
                <w:sz w:val="16"/>
                <w:szCs w:val="16"/>
              </w:rPr>
              <w:t>18.01.2019</w:t>
            </w:r>
          </w:p>
        </w:tc>
        <w:tc>
          <w:tcPr>
            <w:tcW w:w="810" w:type="dxa"/>
            <w:tcBorders>
              <w:top w:val="single" w:sz="4" w:space="0" w:color="auto"/>
              <w:left w:val="single" w:sz="4" w:space="0" w:color="auto"/>
              <w:bottom w:val="single" w:sz="4" w:space="0" w:color="auto"/>
              <w:right w:val="single" w:sz="4" w:space="0" w:color="auto"/>
            </w:tcBorders>
          </w:tcPr>
          <w:p w14:paraId="5FB54B64" w14:textId="77777777" w:rsidR="00142B1B" w:rsidRPr="00685CBA" w:rsidRDefault="00142B1B" w:rsidP="00142B1B">
            <w:pPr>
              <w:spacing w:line="256" w:lineRule="auto"/>
              <w:rPr>
                <w:rFonts w:cs="Arial"/>
                <w:sz w:val="16"/>
                <w:szCs w:val="16"/>
              </w:rPr>
            </w:pPr>
            <w:r w:rsidRPr="00685CBA">
              <w:rPr>
                <w:rFonts w:cs="Arial"/>
                <w:sz w:val="16"/>
                <w:szCs w:val="16"/>
              </w:rPr>
              <w:t>In process</w:t>
            </w:r>
          </w:p>
        </w:tc>
      </w:tr>
      <w:tr w:rsidR="00142B1B" w:rsidRPr="004F6E39" w14:paraId="001C611E" w14:textId="77777777" w:rsidTr="00562877">
        <w:trPr>
          <w:cantSplit/>
          <w:trHeight w:val="1134"/>
        </w:trPr>
        <w:tc>
          <w:tcPr>
            <w:tcW w:w="1566" w:type="dxa"/>
            <w:tcBorders>
              <w:top w:val="single" w:sz="4" w:space="0" w:color="auto"/>
              <w:left w:val="single" w:sz="4" w:space="0" w:color="auto"/>
              <w:bottom w:val="single" w:sz="4" w:space="0" w:color="auto"/>
              <w:right w:val="single" w:sz="4" w:space="0" w:color="auto"/>
            </w:tcBorders>
            <w:hideMark/>
          </w:tcPr>
          <w:p w14:paraId="0B42E66C" w14:textId="77777777" w:rsidR="00142B1B" w:rsidRPr="004F6E39" w:rsidRDefault="00142B1B" w:rsidP="00142B1B">
            <w:pPr>
              <w:pStyle w:val="ListParagraph"/>
              <w:spacing w:line="256" w:lineRule="auto"/>
              <w:ind w:left="0"/>
              <w:contextualSpacing w:val="0"/>
              <w:rPr>
                <w:rFonts w:cs="Arial"/>
                <w:sz w:val="16"/>
                <w:szCs w:val="16"/>
              </w:rPr>
            </w:pPr>
            <w:r>
              <w:rPr>
                <w:rFonts w:cs="Arial"/>
                <w:sz w:val="16"/>
                <w:szCs w:val="16"/>
              </w:rPr>
              <w:t>4.</w:t>
            </w:r>
            <w:r w:rsidRPr="004F6E39">
              <w:rPr>
                <w:rFonts w:cs="Arial"/>
                <w:sz w:val="16"/>
                <w:szCs w:val="16"/>
              </w:rPr>
              <w:t>Major natural disaster (e.g. earthquake), or escalation of conflict over Nagorno-Karabakh conflict escalation may disrupt the process too.</w:t>
            </w:r>
          </w:p>
        </w:tc>
        <w:tc>
          <w:tcPr>
            <w:tcW w:w="1080" w:type="dxa"/>
            <w:tcBorders>
              <w:top w:val="single" w:sz="4" w:space="0" w:color="auto"/>
              <w:left w:val="single" w:sz="4" w:space="0" w:color="auto"/>
              <w:bottom w:val="single" w:sz="4" w:space="0" w:color="auto"/>
              <w:right w:val="single" w:sz="4" w:space="0" w:color="auto"/>
            </w:tcBorders>
            <w:hideMark/>
          </w:tcPr>
          <w:p w14:paraId="208E7762" w14:textId="77777777" w:rsidR="00142B1B" w:rsidRPr="000D006A" w:rsidRDefault="00142B1B" w:rsidP="00142B1B">
            <w:pPr>
              <w:spacing w:line="256" w:lineRule="auto"/>
              <w:rPr>
                <w:rFonts w:cs="Arial"/>
                <w:sz w:val="16"/>
                <w:szCs w:val="16"/>
              </w:rPr>
            </w:pPr>
            <w:r w:rsidRPr="000D006A">
              <w:rPr>
                <w:rFonts w:cs="Arial"/>
                <w:sz w:val="16"/>
                <w:szCs w:val="16"/>
              </w:rPr>
              <w:t>17.01.2019</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14869C48" w14:textId="77777777" w:rsidR="00142B1B" w:rsidRPr="000D006A" w:rsidRDefault="00142B1B" w:rsidP="00142B1B">
            <w:pPr>
              <w:spacing w:line="256" w:lineRule="auto"/>
              <w:ind w:left="113" w:right="113"/>
              <w:jc w:val="center"/>
              <w:rPr>
                <w:rFonts w:cs="Arial"/>
                <w:sz w:val="16"/>
                <w:szCs w:val="16"/>
              </w:rPr>
            </w:pPr>
            <w:r w:rsidRPr="000D006A">
              <w:rPr>
                <w:rFonts w:cs="Arial"/>
                <w:sz w:val="16"/>
                <w:szCs w:val="16"/>
              </w:rPr>
              <w:t>Environmental, political</w:t>
            </w:r>
          </w:p>
        </w:tc>
        <w:tc>
          <w:tcPr>
            <w:tcW w:w="1170" w:type="dxa"/>
            <w:tcBorders>
              <w:top w:val="single" w:sz="4" w:space="0" w:color="auto"/>
              <w:left w:val="single" w:sz="4" w:space="0" w:color="auto"/>
              <w:bottom w:val="single" w:sz="4" w:space="0" w:color="auto"/>
              <w:right w:val="single" w:sz="4" w:space="0" w:color="auto"/>
            </w:tcBorders>
            <w:hideMark/>
          </w:tcPr>
          <w:p w14:paraId="0B263A0B" w14:textId="77777777" w:rsidR="00142B1B" w:rsidRPr="004F6E39" w:rsidRDefault="00142B1B" w:rsidP="00142B1B">
            <w:pPr>
              <w:spacing w:line="256" w:lineRule="auto"/>
              <w:rPr>
                <w:rFonts w:cs="Arial"/>
                <w:sz w:val="16"/>
                <w:szCs w:val="16"/>
              </w:rPr>
            </w:pPr>
            <w:r w:rsidRPr="004F6E39">
              <w:rPr>
                <w:rFonts w:cs="Arial"/>
                <w:sz w:val="16"/>
                <w:szCs w:val="16"/>
              </w:rPr>
              <w:t>I = 4</w:t>
            </w:r>
          </w:p>
          <w:p w14:paraId="548D8133" w14:textId="77777777" w:rsidR="00142B1B" w:rsidRPr="004F6E39" w:rsidRDefault="00142B1B" w:rsidP="00142B1B">
            <w:pPr>
              <w:spacing w:line="256" w:lineRule="auto"/>
              <w:rPr>
                <w:rFonts w:cs="Arial"/>
                <w:sz w:val="16"/>
                <w:szCs w:val="16"/>
              </w:rPr>
            </w:pPr>
            <w:r w:rsidRPr="004F6E39">
              <w:rPr>
                <w:rFonts w:cs="Arial"/>
                <w:sz w:val="16"/>
                <w:szCs w:val="16"/>
              </w:rPr>
              <w:t>P = 4</w:t>
            </w:r>
          </w:p>
        </w:tc>
        <w:tc>
          <w:tcPr>
            <w:tcW w:w="2430" w:type="dxa"/>
            <w:tcBorders>
              <w:top w:val="single" w:sz="4" w:space="0" w:color="auto"/>
              <w:left w:val="single" w:sz="4" w:space="0" w:color="auto"/>
              <w:bottom w:val="single" w:sz="4" w:space="0" w:color="auto"/>
              <w:right w:val="single" w:sz="4" w:space="0" w:color="auto"/>
            </w:tcBorders>
            <w:hideMark/>
          </w:tcPr>
          <w:p w14:paraId="53A26D20" w14:textId="77777777" w:rsidR="00142B1B" w:rsidRPr="004F6E39" w:rsidRDefault="00142B1B" w:rsidP="00142B1B">
            <w:pPr>
              <w:spacing w:line="256" w:lineRule="auto"/>
              <w:rPr>
                <w:rFonts w:cs="Arial"/>
                <w:sz w:val="16"/>
                <w:szCs w:val="16"/>
              </w:rPr>
            </w:pPr>
            <w:r w:rsidRPr="004F6E39">
              <w:rPr>
                <w:rFonts w:cs="Arial"/>
                <w:sz w:val="16"/>
                <w:szCs w:val="16"/>
              </w:rPr>
              <w:t>Development</w:t>
            </w:r>
            <w:r>
              <w:rPr>
                <w:rFonts w:cs="Arial"/>
                <w:sz w:val="16"/>
                <w:szCs w:val="16"/>
              </w:rPr>
              <w:t>/update</w:t>
            </w:r>
            <w:r w:rsidRPr="004F6E39">
              <w:rPr>
                <w:rFonts w:cs="Arial"/>
                <w:sz w:val="16"/>
                <w:szCs w:val="16"/>
              </w:rPr>
              <w:t xml:space="preserve"> of contingency plan</w:t>
            </w:r>
          </w:p>
        </w:tc>
        <w:tc>
          <w:tcPr>
            <w:tcW w:w="1170" w:type="dxa"/>
            <w:tcBorders>
              <w:top w:val="single" w:sz="4" w:space="0" w:color="auto"/>
              <w:left w:val="single" w:sz="4" w:space="0" w:color="auto"/>
              <w:bottom w:val="single" w:sz="4" w:space="0" w:color="auto"/>
              <w:right w:val="single" w:sz="4" w:space="0" w:color="auto"/>
            </w:tcBorders>
            <w:hideMark/>
          </w:tcPr>
          <w:p w14:paraId="1941382C" w14:textId="77777777" w:rsidR="00142B1B" w:rsidRPr="004F6E39" w:rsidRDefault="00142B1B" w:rsidP="00142B1B">
            <w:pPr>
              <w:spacing w:line="256" w:lineRule="auto"/>
              <w:rPr>
                <w:rFonts w:cs="Arial"/>
                <w:sz w:val="16"/>
                <w:szCs w:val="16"/>
              </w:rPr>
            </w:pPr>
            <w:r w:rsidRPr="004F6E39">
              <w:rPr>
                <w:rFonts w:cs="Arial"/>
                <w:sz w:val="16"/>
                <w:szCs w:val="16"/>
              </w:rPr>
              <w:t>Programme Manager</w:t>
            </w:r>
          </w:p>
          <w:p w14:paraId="7614B7C3" w14:textId="77777777" w:rsidR="00142B1B" w:rsidRDefault="00142B1B" w:rsidP="00142B1B">
            <w:pPr>
              <w:spacing w:line="256" w:lineRule="auto"/>
              <w:rPr>
                <w:rFonts w:cs="Arial"/>
                <w:sz w:val="16"/>
                <w:szCs w:val="16"/>
              </w:rPr>
            </w:pPr>
          </w:p>
          <w:p w14:paraId="13DAB47F" w14:textId="77777777" w:rsidR="00142B1B" w:rsidRDefault="00142B1B" w:rsidP="00142B1B">
            <w:pPr>
              <w:spacing w:line="256" w:lineRule="auto"/>
              <w:rPr>
                <w:rFonts w:cs="Arial"/>
                <w:sz w:val="16"/>
                <w:szCs w:val="16"/>
              </w:rPr>
            </w:pPr>
          </w:p>
          <w:p w14:paraId="484B1AF7" w14:textId="77777777" w:rsidR="00142B1B" w:rsidRPr="00685CBA" w:rsidRDefault="00142B1B" w:rsidP="00142B1B">
            <w:pPr>
              <w:spacing w:line="256" w:lineRule="auto"/>
              <w:rPr>
                <w:rFonts w:cs="Arial"/>
                <w:sz w:val="16"/>
                <w:szCs w:val="16"/>
              </w:rPr>
            </w:pPr>
            <w:r>
              <w:rPr>
                <w:rFonts w:cs="Arial"/>
                <w:sz w:val="16"/>
                <w:szCs w:val="16"/>
              </w:rPr>
              <w:t>Project Task Leader</w:t>
            </w:r>
          </w:p>
          <w:p w14:paraId="045663BB" w14:textId="77777777" w:rsidR="00142B1B" w:rsidRPr="004F6E39" w:rsidRDefault="00142B1B" w:rsidP="00142B1B">
            <w:pPr>
              <w:spacing w:line="256" w:lineRule="auto"/>
              <w:rPr>
                <w:rFonts w:cs="Arial"/>
                <w:sz w:val="16"/>
                <w:szCs w:val="16"/>
              </w:rPr>
            </w:pPr>
          </w:p>
        </w:tc>
        <w:tc>
          <w:tcPr>
            <w:tcW w:w="1200" w:type="dxa"/>
            <w:tcBorders>
              <w:top w:val="single" w:sz="4" w:space="0" w:color="auto"/>
              <w:left w:val="single" w:sz="4" w:space="0" w:color="auto"/>
              <w:bottom w:val="single" w:sz="4" w:space="0" w:color="auto"/>
              <w:right w:val="single" w:sz="4" w:space="0" w:color="auto"/>
            </w:tcBorders>
            <w:hideMark/>
          </w:tcPr>
          <w:p w14:paraId="013CA2ED" w14:textId="77777777" w:rsidR="00142B1B" w:rsidRDefault="00142B1B" w:rsidP="00142B1B">
            <w:pPr>
              <w:spacing w:line="256" w:lineRule="auto"/>
              <w:rPr>
                <w:rFonts w:cs="Arial"/>
                <w:sz w:val="16"/>
                <w:szCs w:val="16"/>
              </w:rPr>
            </w:pPr>
            <w:r w:rsidRPr="004F6E39">
              <w:rPr>
                <w:rFonts w:cs="Arial"/>
                <w:sz w:val="16"/>
                <w:szCs w:val="16"/>
              </w:rPr>
              <w:t>Programme</w:t>
            </w:r>
            <w:r>
              <w:rPr>
                <w:rFonts w:cs="Arial"/>
                <w:sz w:val="16"/>
                <w:szCs w:val="16"/>
              </w:rPr>
              <w:t xml:space="preserve"> </w:t>
            </w:r>
            <w:r w:rsidRPr="004F6E39">
              <w:rPr>
                <w:rFonts w:cs="Arial"/>
                <w:sz w:val="16"/>
                <w:szCs w:val="16"/>
              </w:rPr>
              <w:t>Manager</w:t>
            </w:r>
          </w:p>
          <w:p w14:paraId="0E431519" w14:textId="77777777" w:rsidR="00142B1B" w:rsidRPr="004F6E39" w:rsidRDefault="00142B1B" w:rsidP="00142B1B">
            <w:pPr>
              <w:spacing w:line="256" w:lineRule="auto"/>
              <w:rPr>
                <w:rFonts w:cs="Arial"/>
                <w:sz w:val="16"/>
                <w:szCs w:val="16"/>
              </w:rPr>
            </w:pPr>
          </w:p>
        </w:tc>
        <w:tc>
          <w:tcPr>
            <w:tcW w:w="630" w:type="dxa"/>
            <w:tcBorders>
              <w:top w:val="single" w:sz="4" w:space="0" w:color="auto"/>
              <w:left w:val="single" w:sz="4" w:space="0" w:color="auto"/>
              <w:bottom w:val="single" w:sz="4" w:space="0" w:color="auto"/>
              <w:right w:val="single" w:sz="4" w:space="0" w:color="auto"/>
            </w:tcBorders>
          </w:tcPr>
          <w:p w14:paraId="3E8D1FFF" w14:textId="6DD537EE" w:rsidR="00142B1B" w:rsidRPr="004F6E39" w:rsidRDefault="00142B1B" w:rsidP="00142B1B">
            <w:pPr>
              <w:spacing w:line="256" w:lineRule="auto"/>
              <w:rPr>
                <w:rFonts w:cs="Arial"/>
                <w:sz w:val="16"/>
                <w:szCs w:val="16"/>
              </w:rPr>
            </w:pPr>
            <w:r w:rsidRPr="0047602C">
              <w:rPr>
                <w:rFonts w:cs="Arial"/>
                <w:sz w:val="16"/>
                <w:szCs w:val="16"/>
              </w:rPr>
              <w:t>18.01.2019</w:t>
            </w:r>
          </w:p>
        </w:tc>
        <w:tc>
          <w:tcPr>
            <w:tcW w:w="810" w:type="dxa"/>
            <w:tcBorders>
              <w:top w:val="single" w:sz="4" w:space="0" w:color="auto"/>
              <w:left w:val="single" w:sz="4" w:space="0" w:color="auto"/>
              <w:bottom w:val="single" w:sz="4" w:space="0" w:color="auto"/>
              <w:right w:val="single" w:sz="4" w:space="0" w:color="auto"/>
            </w:tcBorders>
            <w:hideMark/>
          </w:tcPr>
          <w:p w14:paraId="47115CA8" w14:textId="77777777" w:rsidR="00142B1B" w:rsidRPr="004F6E39" w:rsidRDefault="00142B1B" w:rsidP="00142B1B">
            <w:pPr>
              <w:spacing w:line="256" w:lineRule="auto"/>
              <w:rPr>
                <w:rFonts w:cs="Arial"/>
                <w:sz w:val="16"/>
                <w:szCs w:val="16"/>
              </w:rPr>
            </w:pPr>
            <w:r w:rsidRPr="004F6E39">
              <w:rPr>
                <w:rFonts w:cs="Arial"/>
                <w:sz w:val="16"/>
                <w:szCs w:val="16"/>
              </w:rPr>
              <w:t>In process</w:t>
            </w:r>
          </w:p>
        </w:tc>
      </w:tr>
    </w:tbl>
    <w:p w14:paraId="366A249D" w14:textId="7689C6BC" w:rsidR="00FC3A73" w:rsidRDefault="00FC3A73" w:rsidP="00F742A6">
      <w:pPr>
        <w:rPr>
          <w:rFonts w:cs="Arial"/>
          <w:b/>
          <w:i/>
          <w:sz w:val="20"/>
          <w:szCs w:val="20"/>
        </w:rPr>
      </w:pPr>
    </w:p>
    <w:p w14:paraId="1E9A0346" w14:textId="77777777" w:rsidR="00142B1B" w:rsidRPr="00664AB5" w:rsidRDefault="00142B1B" w:rsidP="00F742A6">
      <w:pPr>
        <w:rPr>
          <w:rFonts w:cs="Arial"/>
          <w:b/>
          <w:i/>
          <w:sz w:val="20"/>
          <w:szCs w:val="20"/>
        </w:rPr>
      </w:pPr>
    </w:p>
    <w:p w14:paraId="0A35DA0B" w14:textId="77777777" w:rsidR="009941E9" w:rsidRPr="00051C87" w:rsidRDefault="00D55D40" w:rsidP="009941E9">
      <w:pPr>
        <w:pStyle w:val="Heading1"/>
        <w:pBdr>
          <w:top w:val="single" w:sz="4" w:space="0" w:color="auto"/>
        </w:pBdr>
      </w:pPr>
      <w:r>
        <w:t xml:space="preserve">Project </w:t>
      </w:r>
      <w:r w:rsidR="009941E9">
        <w:t>Management</w:t>
      </w:r>
      <w:r w:rsidR="00635B19">
        <w:t xml:space="preserve"> </w:t>
      </w:r>
      <w:r w:rsidR="00635B19" w:rsidRPr="00635B19">
        <w:rPr>
          <w:sz w:val="20"/>
        </w:rPr>
        <w:t>(</w:t>
      </w:r>
      <w:r w:rsidR="006B3189">
        <w:rPr>
          <w:sz w:val="20"/>
        </w:rPr>
        <w:t xml:space="preserve">1/2 pages </w:t>
      </w:r>
      <w:r w:rsidR="00635B19" w:rsidRPr="00635B19">
        <w:rPr>
          <w:sz w:val="20"/>
        </w:rPr>
        <w:t>-</w:t>
      </w:r>
      <w:r w:rsidR="006B3189">
        <w:rPr>
          <w:sz w:val="20"/>
        </w:rPr>
        <w:t xml:space="preserve"> </w:t>
      </w:r>
      <w:r w:rsidR="00D153D3">
        <w:rPr>
          <w:sz w:val="20"/>
        </w:rPr>
        <w:t>2</w:t>
      </w:r>
      <w:r w:rsidR="00635B19" w:rsidRPr="00635B19">
        <w:rPr>
          <w:sz w:val="20"/>
        </w:rPr>
        <w:t xml:space="preserve"> pages recommended)</w:t>
      </w:r>
    </w:p>
    <w:p w14:paraId="4EFA7F08" w14:textId="77777777" w:rsidR="00D55D40" w:rsidRPr="006E7AE0" w:rsidRDefault="00D55D40" w:rsidP="00D55D40">
      <w:pPr>
        <w:spacing w:before="240"/>
        <w:ind w:left="547"/>
        <w:rPr>
          <w:b/>
          <w:i/>
        </w:rPr>
      </w:pPr>
      <w:r>
        <w:rPr>
          <w:b/>
          <w:i/>
        </w:rPr>
        <w:t>Cost Efficiency and Effectiveness</w:t>
      </w:r>
    </w:p>
    <w:p w14:paraId="7CCF7520" w14:textId="77777777" w:rsidR="00E17870" w:rsidRDefault="00E17870" w:rsidP="00E17870">
      <w:pPr>
        <w:numPr>
          <w:ilvl w:val="0"/>
          <w:numId w:val="4"/>
        </w:numPr>
        <w:spacing w:line="276" w:lineRule="auto"/>
        <w:ind w:left="540"/>
        <w:rPr>
          <w:rFonts w:cs="Arial"/>
          <w:sz w:val="20"/>
          <w:szCs w:val="20"/>
        </w:rPr>
      </w:pPr>
      <w:r w:rsidRPr="009B596E">
        <w:rPr>
          <w:rFonts w:cs="Arial"/>
          <w:sz w:val="20"/>
          <w:szCs w:val="20"/>
        </w:rPr>
        <w:t xml:space="preserve">The project will employ the programmatic intervention schemes that have been applied and tested before. The new initiatives will be built on the successful schemes and on available human and technical resource. </w:t>
      </w:r>
    </w:p>
    <w:p w14:paraId="3DCD4B41" w14:textId="77777777" w:rsidR="00E17870" w:rsidRPr="009B596E" w:rsidRDefault="00E17870" w:rsidP="00E17870">
      <w:pPr>
        <w:numPr>
          <w:ilvl w:val="0"/>
          <w:numId w:val="4"/>
        </w:numPr>
        <w:spacing w:line="276" w:lineRule="auto"/>
        <w:ind w:left="540"/>
        <w:rPr>
          <w:rFonts w:cs="Arial"/>
          <w:sz w:val="20"/>
          <w:szCs w:val="20"/>
        </w:rPr>
      </w:pPr>
      <w:r w:rsidRPr="009B596E">
        <w:rPr>
          <w:rFonts w:cs="Arial"/>
          <w:sz w:val="20"/>
          <w:szCs w:val="20"/>
        </w:rPr>
        <w:t xml:space="preserve">Procurement of goods and services will be ensured in compliance with UNDP Standard Operational Procedures, which envisage acquisition of appropriate quality goods and services at the most competitive/lowest price in the market.  </w:t>
      </w:r>
    </w:p>
    <w:p w14:paraId="07CCD58F" w14:textId="77777777" w:rsidR="00E17870" w:rsidRPr="00C44DC3" w:rsidRDefault="00E17870" w:rsidP="00E17870">
      <w:pPr>
        <w:numPr>
          <w:ilvl w:val="0"/>
          <w:numId w:val="4"/>
        </w:numPr>
        <w:spacing w:line="276" w:lineRule="auto"/>
        <w:ind w:left="540"/>
        <w:rPr>
          <w:rFonts w:cs="Arial"/>
          <w:sz w:val="20"/>
          <w:szCs w:val="20"/>
        </w:rPr>
      </w:pPr>
      <w:r w:rsidRPr="00C44DC3">
        <w:rPr>
          <w:rFonts w:cs="Arial"/>
          <w:sz w:val="20"/>
          <w:szCs w:val="20"/>
        </w:rPr>
        <w:t xml:space="preserve">The Project will </w:t>
      </w:r>
      <w:r>
        <w:rPr>
          <w:rFonts w:cs="Arial"/>
          <w:sz w:val="20"/>
          <w:szCs w:val="20"/>
        </w:rPr>
        <w:t>f</w:t>
      </w:r>
      <w:r w:rsidRPr="00C44DC3">
        <w:rPr>
          <w:rFonts w:cs="Arial"/>
          <w:sz w:val="20"/>
          <w:szCs w:val="20"/>
        </w:rPr>
        <w:t>orm partnership</w:t>
      </w:r>
      <w:r>
        <w:rPr>
          <w:rFonts w:cs="Arial"/>
          <w:sz w:val="20"/>
          <w:szCs w:val="20"/>
        </w:rPr>
        <w:t>s</w:t>
      </w:r>
      <w:r w:rsidRPr="00C44DC3">
        <w:rPr>
          <w:rFonts w:cs="Arial"/>
          <w:sz w:val="20"/>
          <w:szCs w:val="20"/>
        </w:rPr>
        <w:t xml:space="preserve"> and build synergies with </w:t>
      </w:r>
      <w:r>
        <w:rPr>
          <w:rFonts w:cs="Arial"/>
          <w:sz w:val="20"/>
          <w:szCs w:val="20"/>
        </w:rPr>
        <w:t xml:space="preserve">other projects and </w:t>
      </w:r>
      <w:r w:rsidRPr="00C44DC3">
        <w:rPr>
          <w:rFonts w:cs="Arial"/>
          <w:sz w:val="20"/>
          <w:szCs w:val="20"/>
        </w:rPr>
        <w:t xml:space="preserve">stakeholders working in the fields of </w:t>
      </w:r>
      <w:r>
        <w:rPr>
          <w:rFonts w:cs="Arial"/>
          <w:sz w:val="20"/>
          <w:szCs w:val="20"/>
        </w:rPr>
        <w:t xml:space="preserve">public administration, </w:t>
      </w:r>
      <w:r w:rsidRPr="00C44DC3">
        <w:rPr>
          <w:rFonts w:cs="Arial"/>
          <w:sz w:val="20"/>
          <w:szCs w:val="20"/>
        </w:rPr>
        <w:t xml:space="preserve">gender equality, women and youth empowerment, as well as intersections of those. One of the strategies that the project will seek is merging of financial and technical resources with partners to achieve the objectives in </w:t>
      </w:r>
      <w:r>
        <w:rPr>
          <w:rFonts w:cs="Arial"/>
          <w:sz w:val="20"/>
          <w:szCs w:val="20"/>
        </w:rPr>
        <w:t xml:space="preserve">the </w:t>
      </w:r>
      <w:r w:rsidRPr="00C44DC3">
        <w:rPr>
          <w:rFonts w:cs="Arial"/>
          <w:sz w:val="20"/>
          <w:szCs w:val="20"/>
        </w:rPr>
        <w:t>most cost-effective way.</w:t>
      </w:r>
    </w:p>
    <w:p w14:paraId="06191287" w14:textId="77777777" w:rsidR="00C001CD" w:rsidRDefault="00C001CD" w:rsidP="00C001CD">
      <w:pPr>
        <w:spacing w:after="120"/>
        <w:ind w:firstLine="547"/>
        <w:jc w:val="left"/>
        <w:rPr>
          <w:b/>
          <w:i/>
        </w:rPr>
      </w:pPr>
    </w:p>
    <w:p w14:paraId="0951ADA1" w14:textId="725370BE" w:rsidR="00130AC0" w:rsidRDefault="00104FDC" w:rsidP="00C001CD">
      <w:pPr>
        <w:spacing w:after="120"/>
        <w:ind w:firstLine="547"/>
        <w:jc w:val="left"/>
        <w:rPr>
          <w:b/>
          <w:i/>
        </w:rPr>
      </w:pPr>
      <w:r w:rsidRPr="00104FDC">
        <w:rPr>
          <w:b/>
          <w:i/>
        </w:rPr>
        <w:t>Project Management</w:t>
      </w:r>
    </w:p>
    <w:p w14:paraId="45C56FFE" w14:textId="145FADC1" w:rsidR="00104FDC" w:rsidRPr="00CB780F" w:rsidRDefault="00C001CD" w:rsidP="00CB780F">
      <w:pPr>
        <w:spacing w:line="276" w:lineRule="auto"/>
        <w:rPr>
          <w:rFonts w:cs="Arial"/>
          <w:sz w:val="20"/>
          <w:szCs w:val="20"/>
        </w:rPr>
        <w:sectPr w:rsidR="00104FDC" w:rsidRPr="00CB780F" w:rsidSect="00AE29A4">
          <w:headerReference w:type="default" r:id="rId25"/>
          <w:footerReference w:type="even" r:id="rId26"/>
          <w:footerReference w:type="default" r:id="rId27"/>
          <w:headerReference w:type="first" r:id="rId28"/>
          <w:footerReference w:type="first" r:id="rId29"/>
          <w:pgSz w:w="11906" w:h="16838" w:code="9"/>
          <w:pgMar w:top="864" w:right="1152" w:bottom="44" w:left="1152" w:header="720" w:footer="148" w:gutter="0"/>
          <w:cols w:space="708"/>
          <w:titlePg/>
          <w:docGrid w:linePitch="360"/>
        </w:sectPr>
      </w:pPr>
      <w:r w:rsidRPr="00C001CD">
        <w:rPr>
          <w:rFonts w:cs="Arial"/>
          <w:sz w:val="20"/>
          <w:szCs w:val="20"/>
        </w:rPr>
        <w:lastRenderedPageBreak/>
        <w:t xml:space="preserve">The Project will be implemented </w:t>
      </w:r>
      <w:r>
        <w:rPr>
          <w:rFonts w:cs="Arial"/>
          <w:sz w:val="20"/>
          <w:szCs w:val="20"/>
        </w:rPr>
        <w:t>Shirak and Gegharkunik regions of Armenia by UNDP</w:t>
      </w:r>
      <w:r w:rsidRPr="00C001CD">
        <w:rPr>
          <w:rFonts w:cs="Arial"/>
          <w:sz w:val="20"/>
          <w:szCs w:val="20"/>
        </w:rPr>
        <w:t xml:space="preserve">. The project teams will be based in Yerevan with outreach to regions/communities for programmatic activities. The Project management will be ensured via supervision from the UNDP Armenia Democratic Governance Portfolio, which will include quality assurance, oversight and technical support, with elements of Direct Project Cost (DPC) reflected in the budget. The Project will be implemented in partnership with the RA Ministry of Territorial Administration and Development, which includes, among other, coordination, regular reporting, consultations and joint implementation of </w:t>
      </w:r>
      <w:proofErr w:type="spellStart"/>
      <w:proofErr w:type="gramStart"/>
      <w:r w:rsidRPr="00C001CD">
        <w:rPr>
          <w:rFonts w:cs="Arial"/>
          <w:sz w:val="20"/>
          <w:szCs w:val="20"/>
        </w:rPr>
        <w:t>activities.</w:t>
      </w:r>
      <w:r w:rsidR="00CB780F" w:rsidRPr="00C44DC3">
        <w:rPr>
          <w:rFonts w:cs="Arial"/>
          <w:sz w:val="20"/>
          <w:szCs w:val="20"/>
        </w:rPr>
        <w:t>The</w:t>
      </w:r>
      <w:proofErr w:type="spellEnd"/>
      <w:proofErr w:type="gramEnd"/>
      <w:r w:rsidR="00CB780F" w:rsidRPr="00C44DC3">
        <w:rPr>
          <w:rFonts w:cs="Arial"/>
          <w:sz w:val="20"/>
          <w:szCs w:val="20"/>
        </w:rPr>
        <w:t xml:space="preserve"> project will also build synergies in women- and youth-related co</w:t>
      </w:r>
      <w:r w:rsidR="00CB780F">
        <w:rPr>
          <w:rFonts w:cs="Arial"/>
          <w:sz w:val="20"/>
          <w:szCs w:val="20"/>
        </w:rPr>
        <w:t>mponents of other UNDP projects, e.g. UK/GGF-funded “Women in Politics”, Gender Equality in Public Administration of Armenia.</w:t>
      </w:r>
    </w:p>
    <w:p w14:paraId="4266505F" w14:textId="77777777" w:rsidR="00856A2C" w:rsidRDefault="00856A2C" w:rsidP="002F3343">
      <w:pPr>
        <w:pStyle w:val="Heading1"/>
        <w:spacing w:after="120"/>
      </w:pPr>
      <w:r>
        <w:lastRenderedPageBreak/>
        <w:t>Results Framework</w:t>
      </w:r>
      <w:r w:rsidR="00875895">
        <w:rPr>
          <w:rStyle w:val="FootnoteReference"/>
        </w:rPr>
        <w:footnoteReference w:id="30"/>
      </w:r>
    </w:p>
    <w:tbl>
      <w:tblPr>
        <w:tblW w:w="15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047"/>
        <w:gridCol w:w="2610"/>
        <w:gridCol w:w="1890"/>
        <w:gridCol w:w="810"/>
        <w:gridCol w:w="810"/>
        <w:gridCol w:w="810"/>
        <w:gridCol w:w="810"/>
        <w:gridCol w:w="810"/>
        <w:gridCol w:w="810"/>
        <w:gridCol w:w="900"/>
        <w:gridCol w:w="1350"/>
      </w:tblGrid>
      <w:tr w:rsidR="00B7176F" w:rsidRPr="00D4010B" w14:paraId="0C6E9948" w14:textId="77777777" w:rsidTr="00896826">
        <w:trPr>
          <w:cantSplit/>
          <w:tblHeader/>
        </w:trPr>
        <w:tc>
          <w:tcPr>
            <w:tcW w:w="15277" w:type="dxa"/>
            <w:gridSpan w:val="12"/>
          </w:tcPr>
          <w:p w14:paraId="6A2611F8" w14:textId="41C7B31A" w:rsidR="00B7176F" w:rsidRDefault="00B7176F" w:rsidP="00ED57D5">
            <w:pPr>
              <w:spacing w:before="60"/>
              <w:rPr>
                <w:b/>
                <w:sz w:val="20"/>
                <w:szCs w:val="20"/>
              </w:rPr>
            </w:pPr>
            <w:r w:rsidRPr="00F61B5A">
              <w:rPr>
                <w:b/>
                <w:sz w:val="20"/>
                <w:szCs w:val="20"/>
              </w:rPr>
              <w:lastRenderedPageBreak/>
              <w:t xml:space="preserve">Intended Outcome as stated in the UNDAF/Country [or Global/Regional] Programme Results and Resource Framework: </w:t>
            </w:r>
          </w:p>
          <w:p w14:paraId="518C3F8B" w14:textId="1EB523A4" w:rsidR="00B7176F" w:rsidRPr="00022CF8" w:rsidRDefault="00B7176F" w:rsidP="00022CF8">
            <w:pPr>
              <w:rPr>
                <w:rFonts w:ascii="Arial Narrow" w:hAnsi="Arial Narrow" w:cs="Arial"/>
                <w:bCs/>
                <w:snapToGrid w:val="0"/>
                <w:sz w:val="18"/>
                <w:szCs w:val="16"/>
              </w:rPr>
            </w:pPr>
            <w:r w:rsidRPr="004F6E39">
              <w:rPr>
                <w:rFonts w:cs="Arial"/>
                <w:bCs/>
                <w:snapToGrid w:val="0"/>
                <w:sz w:val="16"/>
                <w:szCs w:val="16"/>
              </w:rPr>
              <w:t xml:space="preserve">Outcome </w:t>
            </w:r>
            <w:r>
              <w:rPr>
                <w:rFonts w:cs="Arial"/>
                <w:bCs/>
                <w:snapToGrid w:val="0"/>
                <w:sz w:val="16"/>
                <w:szCs w:val="16"/>
              </w:rPr>
              <w:t>1</w:t>
            </w:r>
            <w:r w:rsidRPr="004F6E39">
              <w:rPr>
                <w:rFonts w:cs="Arial"/>
                <w:bCs/>
                <w:snapToGrid w:val="0"/>
                <w:sz w:val="16"/>
                <w:szCs w:val="16"/>
              </w:rPr>
              <w:t xml:space="preserve"> of UNDAF 2016-2020: “</w:t>
            </w:r>
            <w:r w:rsidRPr="00967659">
              <w:rPr>
                <w:rFonts w:ascii="Arial Narrow" w:hAnsi="Arial Narrow" w:cs="Arial"/>
                <w:bCs/>
                <w:snapToGrid w:val="0"/>
                <w:sz w:val="18"/>
                <w:szCs w:val="16"/>
              </w:rPr>
              <w:t>“</w:t>
            </w:r>
            <w:r w:rsidRPr="00B54540">
              <w:rPr>
                <w:rFonts w:ascii="Arial Narrow" w:hAnsi="Arial Narrow" w:cs="Arial"/>
                <w:bCs/>
                <w:snapToGrid w:val="0"/>
                <w:sz w:val="18"/>
                <w:szCs w:val="16"/>
              </w:rPr>
              <w:t>By 2020, Armenia’s competitiveness is improved and people, especially vulnerable groups, have greater access to sustainable economic opportunities</w:t>
            </w:r>
            <w:r>
              <w:rPr>
                <w:rFonts w:ascii="Arial Narrow" w:hAnsi="Arial Narrow" w:cs="Arial"/>
                <w:bCs/>
                <w:snapToGrid w:val="0"/>
                <w:sz w:val="18"/>
                <w:szCs w:val="16"/>
              </w:rPr>
              <w:t>”</w:t>
            </w:r>
          </w:p>
        </w:tc>
      </w:tr>
      <w:tr w:rsidR="00B7176F" w:rsidRPr="00D4010B" w14:paraId="255C77C6" w14:textId="77777777" w:rsidTr="00896826">
        <w:trPr>
          <w:cantSplit/>
          <w:tblHeader/>
        </w:trPr>
        <w:tc>
          <w:tcPr>
            <w:tcW w:w="15277" w:type="dxa"/>
            <w:gridSpan w:val="12"/>
          </w:tcPr>
          <w:p w14:paraId="6A18E835" w14:textId="77777777" w:rsidR="00B7176F" w:rsidRDefault="00B7176F" w:rsidP="00ED57D5">
            <w:pPr>
              <w:spacing w:before="60"/>
              <w:rPr>
                <w:b/>
                <w:sz w:val="20"/>
                <w:szCs w:val="20"/>
              </w:rPr>
            </w:pPr>
            <w:r w:rsidRPr="00F61B5A">
              <w:rPr>
                <w:b/>
                <w:sz w:val="20"/>
                <w:szCs w:val="20"/>
              </w:rPr>
              <w:t>Outcome indicators as stated in the Country Programme [or Global/Regional] Results and Resources Framework, including baseline and targets:</w:t>
            </w:r>
          </w:p>
          <w:p w14:paraId="4A08681F" w14:textId="77777777" w:rsidR="006704FA" w:rsidRDefault="006704FA" w:rsidP="006704FA">
            <w:pPr>
              <w:rPr>
                <w:rFonts w:ascii="Arial Narrow" w:hAnsi="Arial Narrow" w:cs="Arial"/>
                <w:bCs/>
                <w:snapToGrid w:val="0"/>
                <w:sz w:val="18"/>
                <w:szCs w:val="16"/>
              </w:rPr>
            </w:pPr>
            <w:r w:rsidRPr="006704FA">
              <w:rPr>
                <w:rFonts w:ascii="Arial Narrow" w:hAnsi="Arial Narrow" w:cs="Arial"/>
                <w:bCs/>
                <w:snapToGrid w:val="0"/>
                <w:sz w:val="18"/>
                <w:szCs w:val="16"/>
              </w:rPr>
              <w:t xml:space="preserve">1.3. Poverty rate decreased Baseline: 32 (2013) Target:18 (2020) Indicator </w:t>
            </w:r>
          </w:p>
          <w:p w14:paraId="46D3A832" w14:textId="77777777" w:rsidR="006704FA" w:rsidRDefault="006704FA" w:rsidP="006704FA">
            <w:pPr>
              <w:rPr>
                <w:rFonts w:ascii="Arial Narrow" w:hAnsi="Arial Narrow" w:cs="Arial"/>
                <w:bCs/>
                <w:snapToGrid w:val="0"/>
                <w:sz w:val="18"/>
                <w:szCs w:val="16"/>
              </w:rPr>
            </w:pPr>
            <w:r w:rsidRPr="006704FA">
              <w:rPr>
                <w:rFonts w:ascii="Arial Narrow" w:hAnsi="Arial Narrow" w:cs="Arial"/>
                <w:bCs/>
                <w:snapToGrid w:val="0"/>
                <w:sz w:val="18"/>
                <w:szCs w:val="16"/>
              </w:rPr>
              <w:t xml:space="preserve">1.4: Unemployment rates disaggregated by sex, age and region, improved. </w:t>
            </w:r>
          </w:p>
          <w:p w14:paraId="3021DC3B" w14:textId="77777777" w:rsidR="006704FA" w:rsidRDefault="006704FA" w:rsidP="006704FA">
            <w:pPr>
              <w:rPr>
                <w:rFonts w:ascii="Arial Narrow" w:hAnsi="Arial Narrow" w:cs="Arial"/>
                <w:bCs/>
                <w:snapToGrid w:val="0"/>
                <w:sz w:val="18"/>
                <w:szCs w:val="16"/>
              </w:rPr>
            </w:pPr>
            <w:r w:rsidRPr="006704FA">
              <w:rPr>
                <w:rFonts w:ascii="Arial Narrow" w:hAnsi="Arial Narrow" w:cs="Arial"/>
                <w:bCs/>
                <w:snapToGrid w:val="0"/>
                <w:sz w:val="18"/>
                <w:szCs w:val="16"/>
              </w:rPr>
              <w:t xml:space="preserve">Baseline (2013): Unemployment rate: 16.2 Female: 18.1; male: 14.4 Urban: 23.4; rural: 6 Youth (15-24) 33.1 (2013) </w:t>
            </w:r>
          </w:p>
          <w:p w14:paraId="0042FFD0" w14:textId="40E8701D" w:rsidR="00896826" w:rsidRPr="006704FA" w:rsidRDefault="006704FA" w:rsidP="006704FA">
            <w:pPr>
              <w:rPr>
                <w:rFonts w:ascii="Arial Narrow" w:hAnsi="Arial Narrow" w:cs="Arial"/>
                <w:bCs/>
                <w:snapToGrid w:val="0"/>
                <w:sz w:val="18"/>
                <w:szCs w:val="16"/>
              </w:rPr>
            </w:pPr>
            <w:r w:rsidRPr="006704FA">
              <w:rPr>
                <w:rFonts w:ascii="Arial Narrow" w:hAnsi="Arial Narrow" w:cs="Arial"/>
                <w:bCs/>
                <w:snapToGrid w:val="0"/>
                <w:sz w:val="18"/>
                <w:szCs w:val="16"/>
              </w:rPr>
              <w:t xml:space="preserve">Target (2020): Unemployment rate:13 Female: 15; Male: 12 Urban: 19; rural: 5 Youth: 30 </w:t>
            </w:r>
          </w:p>
        </w:tc>
      </w:tr>
      <w:tr w:rsidR="00B7176F" w:rsidRPr="00D4010B" w14:paraId="2B3F6C18" w14:textId="77777777" w:rsidTr="00896826">
        <w:trPr>
          <w:cantSplit/>
          <w:tblHeader/>
        </w:trPr>
        <w:tc>
          <w:tcPr>
            <w:tcW w:w="15277" w:type="dxa"/>
            <w:gridSpan w:val="12"/>
          </w:tcPr>
          <w:p w14:paraId="7801BA11" w14:textId="77777777" w:rsidR="00B7176F" w:rsidRDefault="00B7176F" w:rsidP="00ED57D5">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Pr>
                <w:b/>
                <w:sz w:val="20"/>
                <w:szCs w:val="20"/>
              </w:rPr>
              <w:t xml:space="preserve"> </w:t>
            </w:r>
          </w:p>
          <w:p w14:paraId="676BBD06" w14:textId="38CB7AC2" w:rsidR="00896826" w:rsidRPr="00F61B5A" w:rsidRDefault="00896826" w:rsidP="00ED57D5">
            <w:pPr>
              <w:spacing w:before="60"/>
              <w:rPr>
                <w:b/>
                <w:sz w:val="20"/>
                <w:szCs w:val="20"/>
              </w:rPr>
            </w:pPr>
            <w:r w:rsidRPr="004F6E39">
              <w:rPr>
                <w:rFonts w:cs="Arial"/>
                <w:sz w:val="20"/>
                <w:szCs w:val="20"/>
              </w:rPr>
              <w:t>o</w:t>
            </w:r>
            <w:r w:rsidRPr="004F6E39">
              <w:rPr>
                <w:rFonts w:cs="Arial"/>
                <w:bCs/>
                <w:snapToGrid w:val="0"/>
                <w:sz w:val="16"/>
                <w:szCs w:val="16"/>
              </w:rPr>
              <w:t>utput: 1.6.1. Country-led measures accelerated to advance gender equality and women’s empowerment</w:t>
            </w:r>
          </w:p>
        </w:tc>
      </w:tr>
      <w:tr w:rsidR="00B7176F" w:rsidRPr="00D4010B" w14:paraId="3828A851" w14:textId="77777777" w:rsidTr="00896826">
        <w:trPr>
          <w:cantSplit/>
          <w:tblHeader/>
        </w:trPr>
        <w:tc>
          <w:tcPr>
            <w:tcW w:w="15277" w:type="dxa"/>
            <w:gridSpan w:val="12"/>
            <w:tcBorders>
              <w:bottom w:val="single" w:sz="4" w:space="0" w:color="auto"/>
            </w:tcBorders>
          </w:tcPr>
          <w:p w14:paraId="3B229130" w14:textId="4397E4EC" w:rsidR="00B7176F" w:rsidRPr="00C303A3" w:rsidRDefault="00B7176F" w:rsidP="00ED57D5">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r w:rsidR="00896826">
              <w:rPr>
                <w:b/>
                <w:sz w:val="20"/>
                <w:szCs w:val="20"/>
              </w:rPr>
              <w:t xml:space="preserve"> 00082081-</w:t>
            </w:r>
            <w:r w:rsidR="00896826" w:rsidRPr="00896826">
              <w:rPr>
                <w:b/>
                <w:sz w:val="20"/>
                <w:szCs w:val="20"/>
              </w:rPr>
              <w:t>00091149</w:t>
            </w:r>
            <w:r w:rsidR="00896826">
              <w:rPr>
                <w:b/>
                <w:sz w:val="20"/>
                <w:szCs w:val="20"/>
              </w:rPr>
              <w:t xml:space="preserve"> Women Economic Empowerment</w:t>
            </w:r>
          </w:p>
        </w:tc>
      </w:tr>
      <w:tr w:rsidR="00B7176F" w:rsidRPr="00C54E60" w14:paraId="149A539D" w14:textId="77777777" w:rsidTr="00F0087B">
        <w:trPr>
          <w:tblHeader/>
        </w:trPr>
        <w:tc>
          <w:tcPr>
            <w:tcW w:w="1620" w:type="dxa"/>
            <w:vMerge w:val="restart"/>
            <w:shd w:val="clear" w:color="auto" w:fill="FFFF99"/>
          </w:tcPr>
          <w:p w14:paraId="0ACE0904" w14:textId="77777777" w:rsidR="00B7176F" w:rsidRPr="00ED57D5" w:rsidRDefault="00B7176F" w:rsidP="00F424E8">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2047" w:type="dxa"/>
            <w:vMerge w:val="restart"/>
            <w:shd w:val="clear" w:color="auto" w:fill="FFFF99"/>
          </w:tcPr>
          <w:p w14:paraId="38003E10" w14:textId="1DCF5246" w:rsidR="00B7176F" w:rsidRPr="00ED57D5" w:rsidRDefault="00EE4624" w:rsidP="00ED57D5">
            <w:pPr>
              <w:spacing w:before="60"/>
              <w:jc w:val="center"/>
              <w:rPr>
                <w:rFonts w:cs="Arial"/>
                <w:b/>
                <w:sz w:val="20"/>
                <w:szCs w:val="20"/>
              </w:rPr>
            </w:pPr>
            <w:r w:rsidRPr="004F6E39">
              <w:rPr>
                <w:rFonts w:cs="Arial"/>
                <w:b/>
                <w:sz w:val="20"/>
                <w:szCs w:val="20"/>
              </w:rPr>
              <w:t>PROJECT EXPECTED OUTPUTS</w:t>
            </w:r>
          </w:p>
        </w:tc>
        <w:tc>
          <w:tcPr>
            <w:tcW w:w="2610" w:type="dxa"/>
            <w:vMerge w:val="restart"/>
            <w:shd w:val="clear" w:color="auto" w:fill="FFFF99"/>
          </w:tcPr>
          <w:p w14:paraId="1D3C8CE9" w14:textId="56B6A5B7" w:rsidR="00B7176F" w:rsidRPr="00ED57D5" w:rsidRDefault="00B7176F" w:rsidP="00ED57D5">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31"/>
            </w:r>
          </w:p>
        </w:tc>
        <w:tc>
          <w:tcPr>
            <w:tcW w:w="1890" w:type="dxa"/>
            <w:vMerge w:val="restart"/>
            <w:shd w:val="clear" w:color="auto" w:fill="FFFF99"/>
          </w:tcPr>
          <w:p w14:paraId="36F691CC" w14:textId="77777777" w:rsidR="00B7176F" w:rsidRPr="00ED57D5" w:rsidRDefault="00B7176F" w:rsidP="003C4481">
            <w:pPr>
              <w:spacing w:before="60"/>
              <w:jc w:val="center"/>
              <w:rPr>
                <w:rFonts w:cs="Arial"/>
                <w:b/>
                <w:sz w:val="20"/>
                <w:szCs w:val="20"/>
              </w:rPr>
            </w:pPr>
            <w:r>
              <w:rPr>
                <w:rFonts w:cs="Arial"/>
                <w:b/>
                <w:sz w:val="20"/>
                <w:szCs w:val="20"/>
              </w:rPr>
              <w:t>DATA SOURCE</w:t>
            </w:r>
          </w:p>
        </w:tc>
        <w:tc>
          <w:tcPr>
            <w:tcW w:w="1620" w:type="dxa"/>
            <w:gridSpan w:val="2"/>
            <w:shd w:val="clear" w:color="auto" w:fill="FFFF99"/>
          </w:tcPr>
          <w:p w14:paraId="2C442011" w14:textId="77777777" w:rsidR="00B7176F" w:rsidRPr="00ED57D5" w:rsidRDefault="00B7176F" w:rsidP="00ED57D5">
            <w:pPr>
              <w:spacing w:before="60"/>
              <w:jc w:val="center"/>
              <w:rPr>
                <w:rFonts w:cs="Arial"/>
                <w:b/>
                <w:sz w:val="20"/>
                <w:szCs w:val="20"/>
              </w:rPr>
            </w:pPr>
            <w:r w:rsidRPr="00ED57D5">
              <w:rPr>
                <w:rFonts w:cs="Arial"/>
                <w:b/>
                <w:sz w:val="20"/>
                <w:szCs w:val="20"/>
              </w:rPr>
              <w:t>BASELINE</w:t>
            </w:r>
          </w:p>
        </w:tc>
        <w:tc>
          <w:tcPr>
            <w:tcW w:w="4140" w:type="dxa"/>
            <w:gridSpan w:val="5"/>
            <w:shd w:val="clear" w:color="auto" w:fill="FFFF99"/>
          </w:tcPr>
          <w:p w14:paraId="4C8F07AA" w14:textId="77777777" w:rsidR="00B7176F" w:rsidRPr="00ED57D5" w:rsidRDefault="00B7176F" w:rsidP="00ED57D5">
            <w:pPr>
              <w:pStyle w:val="Heading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1350" w:type="dxa"/>
            <w:vMerge w:val="restart"/>
            <w:shd w:val="clear" w:color="auto" w:fill="FFFF99"/>
          </w:tcPr>
          <w:p w14:paraId="2625D648" w14:textId="77777777" w:rsidR="00B7176F" w:rsidRPr="00ED57D5" w:rsidRDefault="00B7176F" w:rsidP="00ED57D5">
            <w:pPr>
              <w:pStyle w:val="Heading2"/>
              <w:spacing w:before="60"/>
              <w:ind w:left="0"/>
              <w:jc w:val="center"/>
              <w:rPr>
                <w:rFonts w:ascii="Arial" w:hAnsi="Arial" w:cs="Arial"/>
                <w:sz w:val="20"/>
                <w:szCs w:val="20"/>
              </w:rPr>
            </w:pPr>
            <w:r w:rsidRPr="00ED57D5">
              <w:rPr>
                <w:rFonts w:ascii="Arial" w:hAnsi="Arial" w:cs="Arial"/>
                <w:sz w:val="20"/>
                <w:szCs w:val="20"/>
              </w:rPr>
              <w:t>DATA COLLECTION METHODS &amp; RISKS</w:t>
            </w:r>
          </w:p>
        </w:tc>
      </w:tr>
      <w:tr w:rsidR="00B7176F" w:rsidRPr="00C54E60" w14:paraId="60C81E8B" w14:textId="77777777" w:rsidTr="00F0087B">
        <w:trPr>
          <w:tblHeader/>
        </w:trPr>
        <w:tc>
          <w:tcPr>
            <w:tcW w:w="1620" w:type="dxa"/>
            <w:vMerge/>
            <w:shd w:val="clear" w:color="auto" w:fill="FFFF99"/>
          </w:tcPr>
          <w:p w14:paraId="7F865E23" w14:textId="77777777" w:rsidR="00B7176F" w:rsidRPr="00C54E60" w:rsidRDefault="00B7176F" w:rsidP="00ED57D5">
            <w:pPr>
              <w:spacing w:before="60"/>
              <w:jc w:val="center"/>
              <w:rPr>
                <w:rFonts w:cs="Arial"/>
                <w:b/>
                <w:sz w:val="20"/>
                <w:szCs w:val="20"/>
              </w:rPr>
            </w:pPr>
          </w:p>
        </w:tc>
        <w:tc>
          <w:tcPr>
            <w:tcW w:w="2047" w:type="dxa"/>
            <w:vMerge/>
            <w:shd w:val="clear" w:color="auto" w:fill="FFFF99"/>
          </w:tcPr>
          <w:p w14:paraId="1BC6C06B" w14:textId="77777777" w:rsidR="00B7176F" w:rsidRPr="00C54E60" w:rsidRDefault="00B7176F" w:rsidP="00ED57D5">
            <w:pPr>
              <w:spacing w:before="60"/>
              <w:jc w:val="center"/>
              <w:rPr>
                <w:rFonts w:cs="Arial"/>
                <w:b/>
                <w:sz w:val="20"/>
                <w:szCs w:val="20"/>
              </w:rPr>
            </w:pPr>
          </w:p>
        </w:tc>
        <w:tc>
          <w:tcPr>
            <w:tcW w:w="2610" w:type="dxa"/>
            <w:vMerge/>
            <w:shd w:val="clear" w:color="auto" w:fill="FFFF99"/>
          </w:tcPr>
          <w:p w14:paraId="60D65614" w14:textId="7C59CAD1" w:rsidR="00B7176F" w:rsidRPr="00C54E60" w:rsidRDefault="00B7176F" w:rsidP="00ED57D5">
            <w:pPr>
              <w:spacing w:before="60"/>
              <w:jc w:val="center"/>
              <w:rPr>
                <w:rFonts w:cs="Arial"/>
                <w:b/>
                <w:sz w:val="20"/>
                <w:szCs w:val="20"/>
              </w:rPr>
            </w:pPr>
          </w:p>
        </w:tc>
        <w:tc>
          <w:tcPr>
            <w:tcW w:w="1890" w:type="dxa"/>
            <w:vMerge/>
            <w:shd w:val="clear" w:color="auto" w:fill="FFFF99"/>
          </w:tcPr>
          <w:p w14:paraId="19B136BA" w14:textId="77777777" w:rsidR="00B7176F" w:rsidRPr="00C54E60" w:rsidRDefault="00B7176F" w:rsidP="003C4481">
            <w:pPr>
              <w:spacing w:before="60"/>
              <w:jc w:val="center"/>
              <w:rPr>
                <w:rFonts w:cs="Arial"/>
                <w:b/>
                <w:sz w:val="20"/>
                <w:szCs w:val="20"/>
              </w:rPr>
            </w:pPr>
          </w:p>
        </w:tc>
        <w:tc>
          <w:tcPr>
            <w:tcW w:w="810" w:type="dxa"/>
            <w:tcBorders>
              <w:bottom w:val="single" w:sz="4" w:space="0" w:color="auto"/>
            </w:tcBorders>
            <w:shd w:val="clear" w:color="auto" w:fill="FFFF99"/>
          </w:tcPr>
          <w:p w14:paraId="3E8D41E8" w14:textId="77777777" w:rsidR="00B7176F" w:rsidRPr="00ED57D5" w:rsidRDefault="00B7176F" w:rsidP="00ED57D5">
            <w:pPr>
              <w:spacing w:before="60"/>
              <w:jc w:val="center"/>
              <w:rPr>
                <w:rFonts w:cs="Arial"/>
                <w:b/>
                <w:sz w:val="20"/>
                <w:szCs w:val="20"/>
              </w:rPr>
            </w:pPr>
            <w:r w:rsidRPr="00ED57D5">
              <w:rPr>
                <w:rFonts w:cs="Arial"/>
                <w:b/>
                <w:sz w:val="20"/>
                <w:szCs w:val="20"/>
              </w:rPr>
              <w:t>Value</w:t>
            </w:r>
          </w:p>
          <w:p w14:paraId="4C262DEF" w14:textId="77777777" w:rsidR="00B7176F" w:rsidRPr="00ED57D5" w:rsidDel="00A84123" w:rsidRDefault="00B7176F" w:rsidP="00ED57D5">
            <w:pPr>
              <w:spacing w:before="60"/>
              <w:rPr>
                <w:b/>
                <w:i/>
                <w:sz w:val="20"/>
                <w:szCs w:val="20"/>
              </w:rPr>
            </w:pPr>
          </w:p>
        </w:tc>
        <w:tc>
          <w:tcPr>
            <w:tcW w:w="810" w:type="dxa"/>
            <w:tcBorders>
              <w:bottom w:val="single" w:sz="4" w:space="0" w:color="auto"/>
            </w:tcBorders>
            <w:shd w:val="clear" w:color="auto" w:fill="FFFF99"/>
          </w:tcPr>
          <w:p w14:paraId="6FBCFCB1" w14:textId="77777777" w:rsidR="00B7176F" w:rsidRPr="00ED57D5" w:rsidRDefault="00B7176F" w:rsidP="00ED57D5">
            <w:pPr>
              <w:spacing w:before="60"/>
              <w:jc w:val="center"/>
              <w:rPr>
                <w:rFonts w:cs="Arial"/>
                <w:b/>
                <w:sz w:val="20"/>
                <w:szCs w:val="20"/>
              </w:rPr>
            </w:pPr>
            <w:r w:rsidRPr="00ED57D5">
              <w:rPr>
                <w:rFonts w:cs="Arial"/>
                <w:b/>
                <w:sz w:val="20"/>
                <w:szCs w:val="20"/>
              </w:rPr>
              <w:t>Year</w:t>
            </w:r>
          </w:p>
          <w:p w14:paraId="40370E75" w14:textId="77777777" w:rsidR="00B7176F" w:rsidRPr="00ED57D5" w:rsidRDefault="00B7176F" w:rsidP="00ED57D5">
            <w:pPr>
              <w:pStyle w:val="Header"/>
              <w:spacing w:before="60"/>
              <w:rPr>
                <w:rFonts w:cs="Arial"/>
                <w:b/>
                <w:sz w:val="20"/>
                <w:szCs w:val="20"/>
              </w:rPr>
            </w:pPr>
          </w:p>
        </w:tc>
        <w:tc>
          <w:tcPr>
            <w:tcW w:w="810" w:type="dxa"/>
            <w:tcBorders>
              <w:bottom w:val="single" w:sz="4" w:space="0" w:color="auto"/>
            </w:tcBorders>
            <w:shd w:val="clear" w:color="auto" w:fill="FFFF99"/>
          </w:tcPr>
          <w:p w14:paraId="1B327799" w14:textId="77777777" w:rsidR="00B7176F" w:rsidRPr="00ED57D5" w:rsidDel="00BD7C58" w:rsidRDefault="00B7176F"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1</w:t>
            </w:r>
          </w:p>
        </w:tc>
        <w:tc>
          <w:tcPr>
            <w:tcW w:w="810" w:type="dxa"/>
            <w:tcBorders>
              <w:bottom w:val="single" w:sz="4" w:space="0" w:color="auto"/>
            </w:tcBorders>
            <w:shd w:val="clear" w:color="auto" w:fill="FFFF99"/>
          </w:tcPr>
          <w:p w14:paraId="7A22DAEE" w14:textId="77777777" w:rsidR="00B7176F" w:rsidRPr="00ED57D5" w:rsidDel="00BD7C58" w:rsidRDefault="00B7176F"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2</w:t>
            </w:r>
          </w:p>
        </w:tc>
        <w:tc>
          <w:tcPr>
            <w:tcW w:w="810" w:type="dxa"/>
            <w:tcBorders>
              <w:bottom w:val="single" w:sz="4" w:space="0" w:color="auto"/>
            </w:tcBorders>
            <w:shd w:val="clear" w:color="auto" w:fill="FFFF99"/>
          </w:tcPr>
          <w:p w14:paraId="2635DF10" w14:textId="77777777" w:rsidR="00B7176F" w:rsidRPr="00ED57D5" w:rsidDel="00BD7C58" w:rsidRDefault="00B7176F"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3</w:t>
            </w:r>
          </w:p>
        </w:tc>
        <w:tc>
          <w:tcPr>
            <w:tcW w:w="810" w:type="dxa"/>
            <w:tcBorders>
              <w:bottom w:val="single" w:sz="4" w:space="0" w:color="auto"/>
            </w:tcBorders>
            <w:shd w:val="clear" w:color="auto" w:fill="FFFF99"/>
          </w:tcPr>
          <w:p w14:paraId="7BBB335D" w14:textId="77777777" w:rsidR="00B7176F" w:rsidRPr="00ED57D5" w:rsidDel="00BD7C58" w:rsidRDefault="00B7176F"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4</w:t>
            </w:r>
          </w:p>
        </w:tc>
        <w:tc>
          <w:tcPr>
            <w:tcW w:w="900" w:type="dxa"/>
            <w:tcBorders>
              <w:bottom w:val="single" w:sz="4" w:space="0" w:color="auto"/>
            </w:tcBorders>
            <w:shd w:val="clear" w:color="auto" w:fill="FFFF99"/>
          </w:tcPr>
          <w:p w14:paraId="598DCB73" w14:textId="740E4D42" w:rsidR="00B7176F" w:rsidRPr="00ED57D5" w:rsidDel="00BD7C58" w:rsidRDefault="00B7176F" w:rsidP="00ED57D5">
            <w:pPr>
              <w:pStyle w:val="Heading2"/>
              <w:spacing w:before="60"/>
              <w:ind w:left="0"/>
              <w:jc w:val="center"/>
              <w:rPr>
                <w:rFonts w:ascii="Arial" w:hAnsi="Arial" w:cs="Arial"/>
                <w:sz w:val="20"/>
                <w:szCs w:val="20"/>
              </w:rPr>
            </w:pPr>
            <w:r w:rsidRPr="00ED57D5">
              <w:rPr>
                <w:rFonts w:ascii="Arial" w:hAnsi="Arial" w:cs="Arial"/>
                <w:sz w:val="20"/>
                <w:szCs w:val="20"/>
              </w:rPr>
              <w:t>FINAL</w:t>
            </w:r>
          </w:p>
        </w:tc>
        <w:tc>
          <w:tcPr>
            <w:tcW w:w="1350" w:type="dxa"/>
            <w:vMerge/>
            <w:tcBorders>
              <w:bottom w:val="single" w:sz="4" w:space="0" w:color="auto"/>
            </w:tcBorders>
            <w:shd w:val="clear" w:color="auto" w:fill="FFFF99"/>
          </w:tcPr>
          <w:p w14:paraId="2FC2D73D" w14:textId="77777777" w:rsidR="00B7176F" w:rsidRPr="00C54E60" w:rsidRDefault="00B7176F" w:rsidP="00ED57D5">
            <w:pPr>
              <w:pStyle w:val="Heading2"/>
              <w:spacing w:before="60"/>
              <w:rPr>
                <w:rFonts w:ascii="Arial" w:hAnsi="Arial" w:cs="Arial"/>
                <w:sz w:val="20"/>
                <w:szCs w:val="20"/>
              </w:rPr>
            </w:pPr>
          </w:p>
        </w:tc>
      </w:tr>
      <w:tr w:rsidR="007F5B63" w:rsidRPr="00C54E60" w14:paraId="233DC300" w14:textId="77777777" w:rsidTr="00AE4A45">
        <w:trPr>
          <w:trHeight w:val="263"/>
          <w:tblHeader/>
        </w:trPr>
        <w:tc>
          <w:tcPr>
            <w:tcW w:w="1620" w:type="dxa"/>
            <w:vMerge w:val="restart"/>
          </w:tcPr>
          <w:p w14:paraId="78489D19" w14:textId="77777777" w:rsidR="007F5B63" w:rsidRPr="009E1BF9" w:rsidRDefault="007F5B63" w:rsidP="00C07555">
            <w:pPr>
              <w:spacing w:before="60"/>
              <w:jc w:val="left"/>
              <w:rPr>
                <w:b/>
                <w:sz w:val="18"/>
                <w:szCs w:val="18"/>
              </w:rPr>
            </w:pPr>
            <w:r w:rsidRPr="009E1BF9">
              <w:rPr>
                <w:b/>
                <w:sz w:val="18"/>
                <w:szCs w:val="18"/>
              </w:rPr>
              <w:t>Output 1</w:t>
            </w:r>
          </w:p>
          <w:p w14:paraId="1CACE7AF" w14:textId="4692FD2E" w:rsidR="007F5B63" w:rsidRPr="009E1BF9" w:rsidRDefault="007F5B63" w:rsidP="00C07555">
            <w:pPr>
              <w:spacing w:before="60"/>
              <w:jc w:val="left"/>
              <w:rPr>
                <w:i/>
                <w:sz w:val="18"/>
                <w:szCs w:val="18"/>
              </w:rPr>
            </w:pPr>
            <w:r w:rsidRPr="009E1BF9">
              <w:rPr>
                <w:rFonts w:cs="Arial"/>
                <w:sz w:val="18"/>
                <w:szCs w:val="18"/>
              </w:rPr>
              <w:t xml:space="preserve">Women, particularly poor and socially excluded are economically empowered and participate in relevant decision-making </w:t>
            </w:r>
          </w:p>
        </w:tc>
        <w:tc>
          <w:tcPr>
            <w:tcW w:w="2047" w:type="dxa"/>
            <w:vMerge w:val="restart"/>
          </w:tcPr>
          <w:p w14:paraId="06920DBA" w14:textId="150421C3" w:rsidR="007F5B63" w:rsidRPr="009E1BF9" w:rsidRDefault="007F5B63" w:rsidP="00ED57D5">
            <w:pPr>
              <w:spacing w:before="60"/>
              <w:jc w:val="left"/>
              <w:rPr>
                <w:sz w:val="18"/>
                <w:szCs w:val="18"/>
              </w:rPr>
            </w:pPr>
            <w:r w:rsidRPr="009E1BF9">
              <w:rPr>
                <w:sz w:val="18"/>
                <w:szCs w:val="18"/>
              </w:rPr>
              <w:t>1.1. Women, particularly poor and socially excluded, obtain skills and opportunities to be (self-) employed in Armenia</w:t>
            </w:r>
          </w:p>
        </w:tc>
        <w:tc>
          <w:tcPr>
            <w:tcW w:w="2610" w:type="dxa"/>
          </w:tcPr>
          <w:p w14:paraId="3040D8E0" w14:textId="53819B64" w:rsidR="007F5B63" w:rsidRPr="00B03690" w:rsidDel="00A84123" w:rsidRDefault="007F5B63" w:rsidP="00F0087B">
            <w:pPr>
              <w:jc w:val="left"/>
              <w:rPr>
                <w:rFonts w:cs="Arial"/>
                <w:sz w:val="18"/>
                <w:szCs w:val="18"/>
                <w:lang w:val="en-CA"/>
              </w:rPr>
            </w:pPr>
            <w:r w:rsidRPr="00B03690">
              <w:rPr>
                <w:rFonts w:cs="Arial"/>
                <w:sz w:val="18"/>
                <w:szCs w:val="18"/>
              </w:rPr>
              <w:t xml:space="preserve">1.1.1: </w:t>
            </w:r>
            <w:r>
              <w:rPr>
                <w:rFonts w:cs="Arial"/>
                <w:sz w:val="18"/>
                <w:szCs w:val="18"/>
              </w:rPr>
              <w:t>#</w:t>
            </w:r>
            <w:r w:rsidRPr="00B03690">
              <w:rPr>
                <w:rFonts w:cs="Arial"/>
                <w:sz w:val="18"/>
                <w:szCs w:val="18"/>
              </w:rPr>
              <w:t xml:space="preserve"> of women (self-) employed for at least 6 months due to improved skills and capacities </w:t>
            </w:r>
          </w:p>
        </w:tc>
        <w:tc>
          <w:tcPr>
            <w:tcW w:w="1890" w:type="dxa"/>
            <w:vMerge w:val="restart"/>
          </w:tcPr>
          <w:p w14:paraId="4E94558C" w14:textId="77777777" w:rsidR="007F5B63" w:rsidRDefault="007F5B63" w:rsidP="007F5B63">
            <w:pPr>
              <w:jc w:val="left"/>
              <w:rPr>
                <w:rFonts w:cs="Arial"/>
                <w:sz w:val="18"/>
                <w:szCs w:val="18"/>
              </w:rPr>
            </w:pPr>
            <w:r w:rsidRPr="007F5B63">
              <w:rPr>
                <w:rFonts w:cs="Arial"/>
                <w:sz w:val="18"/>
                <w:szCs w:val="18"/>
              </w:rPr>
              <w:t>Reports</w:t>
            </w:r>
            <w:r>
              <w:rPr>
                <w:rFonts w:cs="Arial"/>
                <w:sz w:val="18"/>
                <w:szCs w:val="18"/>
              </w:rPr>
              <w:t xml:space="preserve">, </w:t>
            </w:r>
          </w:p>
          <w:p w14:paraId="656A4BE8" w14:textId="77777777" w:rsidR="007F5B63" w:rsidRDefault="007F5B63" w:rsidP="007F5B63">
            <w:pPr>
              <w:jc w:val="left"/>
              <w:rPr>
                <w:rFonts w:cs="Arial"/>
                <w:sz w:val="18"/>
                <w:szCs w:val="18"/>
              </w:rPr>
            </w:pPr>
            <w:r>
              <w:rPr>
                <w:rFonts w:cs="Arial"/>
                <w:sz w:val="18"/>
                <w:szCs w:val="18"/>
              </w:rPr>
              <w:t>human stories</w:t>
            </w:r>
          </w:p>
          <w:p w14:paraId="42CCDAF9" w14:textId="39EEFBB1" w:rsidR="007F5B63" w:rsidRPr="007F5B63" w:rsidDel="00A84123" w:rsidRDefault="007F5B63" w:rsidP="007F5B63">
            <w:pPr>
              <w:jc w:val="left"/>
              <w:rPr>
                <w:rFonts w:cs="Arial"/>
                <w:sz w:val="18"/>
                <w:szCs w:val="18"/>
                <w:lang w:val="en-US"/>
              </w:rPr>
            </w:pPr>
            <w:r w:rsidRPr="007F5B63">
              <w:rPr>
                <w:rFonts w:cs="Arial"/>
                <w:sz w:val="18"/>
                <w:szCs w:val="18"/>
              </w:rPr>
              <w:t>other documentation depicting capacity development interventions</w:t>
            </w:r>
          </w:p>
        </w:tc>
        <w:tc>
          <w:tcPr>
            <w:tcW w:w="810" w:type="dxa"/>
            <w:shd w:val="clear" w:color="auto" w:fill="auto"/>
          </w:tcPr>
          <w:p w14:paraId="47F954E1" w14:textId="680B50AB" w:rsidR="007F5B63" w:rsidRPr="009E1BF9" w:rsidDel="00BD7C58" w:rsidRDefault="007F5B63" w:rsidP="00C07555">
            <w:pPr>
              <w:pStyle w:val="Header"/>
              <w:spacing w:before="60"/>
              <w:jc w:val="left"/>
              <w:rPr>
                <w:sz w:val="18"/>
                <w:szCs w:val="18"/>
              </w:rPr>
            </w:pPr>
            <w:r>
              <w:rPr>
                <w:sz w:val="18"/>
                <w:szCs w:val="18"/>
              </w:rPr>
              <w:t>0</w:t>
            </w:r>
          </w:p>
        </w:tc>
        <w:tc>
          <w:tcPr>
            <w:tcW w:w="810" w:type="dxa"/>
          </w:tcPr>
          <w:p w14:paraId="433A0E16" w14:textId="5168A9FC" w:rsidR="007F5B63" w:rsidRPr="009E1BF9" w:rsidDel="00BD7C58" w:rsidRDefault="007F5B63" w:rsidP="00C07555">
            <w:pPr>
              <w:pStyle w:val="Header"/>
              <w:spacing w:before="60"/>
              <w:jc w:val="left"/>
              <w:rPr>
                <w:sz w:val="18"/>
                <w:szCs w:val="18"/>
              </w:rPr>
            </w:pPr>
            <w:r>
              <w:rPr>
                <w:sz w:val="18"/>
                <w:szCs w:val="18"/>
              </w:rPr>
              <w:t>2018</w:t>
            </w:r>
          </w:p>
        </w:tc>
        <w:tc>
          <w:tcPr>
            <w:tcW w:w="810" w:type="dxa"/>
          </w:tcPr>
          <w:p w14:paraId="253B2D5F" w14:textId="38CA868F" w:rsidR="007F5B63" w:rsidRPr="009E1BF9" w:rsidDel="00BD7C58" w:rsidRDefault="007F5B63" w:rsidP="00C07555">
            <w:pPr>
              <w:pStyle w:val="Header"/>
              <w:spacing w:before="60"/>
              <w:jc w:val="left"/>
              <w:rPr>
                <w:i/>
                <w:sz w:val="18"/>
                <w:szCs w:val="18"/>
              </w:rPr>
            </w:pPr>
            <w:r>
              <w:rPr>
                <w:i/>
                <w:sz w:val="18"/>
                <w:szCs w:val="18"/>
              </w:rPr>
              <w:t>0</w:t>
            </w:r>
          </w:p>
        </w:tc>
        <w:tc>
          <w:tcPr>
            <w:tcW w:w="810" w:type="dxa"/>
          </w:tcPr>
          <w:p w14:paraId="6A486502" w14:textId="2380EB73" w:rsidR="007F5B63" w:rsidRPr="009E1BF9" w:rsidDel="00BD7C58" w:rsidRDefault="007F5B63" w:rsidP="00C07555">
            <w:pPr>
              <w:pStyle w:val="Header"/>
              <w:spacing w:before="60"/>
              <w:jc w:val="left"/>
              <w:rPr>
                <w:sz w:val="18"/>
                <w:szCs w:val="18"/>
              </w:rPr>
            </w:pPr>
            <w:r>
              <w:rPr>
                <w:sz w:val="18"/>
                <w:szCs w:val="18"/>
              </w:rPr>
              <w:t>40</w:t>
            </w:r>
          </w:p>
        </w:tc>
        <w:tc>
          <w:tcPr>
            <w:tcW w:w="810" w:type="dxa"/>
          </w:tcPr>
          <w:p w14:paraId="7657F336" w14:textId="4C414197" w:rsidR="007F5B63" w:rsidRPr="009E1BF9" w:rsidDel="00BD7C58" w:rsidRDefault="007F5B63" w:rsidP="00C07555">
            <w:pPr>
              <w:pStyle w:val="Header"/>
              <w:spacing w:before="60"/>
              <w:jc w:val="left"/>
              <w:rPr>
                <w:sz w:val="18"/>
                <w:szCs w:val="18"/>
              </w:rPr>
            </w:pPr>
            <w:r>
              <w:rPr>
                <w:sz w:val="18"/>
                <w:szCs w:val="18"/>
              </w:rPr>
              <w:t>60</w:t>
            </w:r>
          </w:p>
        </w:tc>
        <w:tc>
          <w:tcPr>
            <w:tcW w:w="810" w:type="dxa"/>
          </w:tcPr>
          <w:p w14:paraId="271A57A1" w14:textId="2DF9ED3C" w:rsidR="007F5B63" w:rsidRPr="009E1BF9" w:rsidDel="00BD7C58" w:rsidRDefault="007F5B63" w:rsidP="00C07555">
            <w:pPr>
              <w:pStyle w:val="Header"/>
              <w:spacing w:before="60"/>
              <w:jc w:val="left"/>
              <w:rPr>
                <w:sz w:val="18"/>
                <w:szCs w:val="18"/>
              </w:rPr>
            </w:pPr>
            <w:r>
              <w:rPr>
                <w:sz w:val="18"/>
                <w:szCs w:val="18"/>
              </w:rPr>
              <w:t>20</w:t>
            </w:r>
          </w:p>
        </w:tc>
        <w:tc>
          <w:tcPr>
            <w:tcW w:w="900" w:type="dxa"/>
            <w:shd w:val="clear" w:color="auto" w:fill="auto"/>
          </w:tcPr>
          <w:p w14:paraId="7FD3341F" w14:textId="3A5815C6" w:rsidR="007F5B63" w:rsidRPr="00A31060" w:rsidDel="00BD7C58" w:rsidRDefault="007F5B63" w:rsidP="00C07555">
            <w:pPr>
              <w:spacing w:before="60"/>
              <w:jc w:val="left"/>
              <w:rPr>
                <w:b/>
                <w:sz w:val="18"/>
                <w:szCs w:val="18"/>
              </w:rPr>
            </w:pPr>
            <w:r w:rsidRPr="00A31060">
              <w:rPr>
                <w:b/>
                <w:sz w:val="18"/>
                <w:szCs w:val="18"/>
              </w:rPr>
              <w:t>120</w:t>
            </w:r>
          </w:p>
        </w:tc>
        <w:tc>
          <w:tcPr>
            <w:tcW w:w="1350" w:type="dxa"/>
            <w:vMerge w:val="restart"/>
            <w:shd w:val="clear" w:color="auto" w:fill="auto"/>
          </w:tcPr>
          <w:p w14:paraId="64837C20" w14:textId="77777777" w:rsidR="007F5B63" w:rsidRPr="009E1BF9" w:rsidRDefault="007F5B63" w:rsidP="00C07555">
            <w:pPr>
              <w:spacing w:before="60"/>
              <w:jc w:val="left"/>
              <w:rPr>
                <w:i/>
                <w:sz w:val="18"/>
                <w:szCs w:val="18"/>
              </w:rPr>
            </w:pPr>
          </w:p>
        </w:tc>
      </w:tr>
      <w:tr w:rsidR="007F5B63" w:rsidRPr="00C54E60" w14:paraId="45A143C6" w14:textId="77777777" w:rsidTr="00F0087B">
        <w:trPr>
          <w:trHeight w:val="262"/>
          <w:tblHeader/>
        </w:trPr>
        <w:tc>
          <w:tcPr>
            <w:tcW w:w="1620" w:type="dxa"/>
            <w:vMerge/>
          </w:tcPr>
          <w:p w14:paraId="575A55FA" w14:textId="77777777" w:rsidR="007F5B63" w:rsidRPr="009E1BF9" w:rsidRDefault="007F5B63" w:rsidP="00C07555">
            <w:pPr>
              <w:spacing w:before="60"/>
              <w:jc w:val="left"/>
              <w:rPr>
                <w:b/>
                <w:sz w:val="18"/>
                <w:szCs w:val="18"/>
              </w:rPr>
            </w:pPr>
          </w:p>
        </w:tc>
        <w:tc>
          <w:tcPr>
            <w:tcW w:w="2047" w:type="dxa"/>
            <w:vMerge/>
          </w:tcPr>
          <w:p w14:paraId="3FA14C42" w14:textId="77777777" w:rsidR="007F5B63" w:rsidRPr="009E1BF9" w:rsidRDefault="007F5B63" w:rsidP="00ED57D5">
            <w:pPr>
              <w:spacing w:before="60"/>
              <w:jc w:val="left"/>
              <w:rPr>
                <w:sz w:val="18"/>
                <w:szCs w:val="18"/>
              </w:rPr>
            </w:pPr>
          </w:p>
        </w:tc>
        <w:tc>
          <w:tcPr>
            <w:tcW w:w="2610" w:type="dxa"/>
          </w:tcPr>
          <w:p w14:paraId="29F76428" w14:textId="67002993" w:rsidR="007F5B63" w:rsidRPr="00B03690" w:rsidRDefault="007F5B63" w:rsidP="00F0087B">
            <w:pPr>
              <w:jc w:val="left"/>
              <w:rPr>
                <w:rFonts w:cs="Arial"/>
                <w:sz w:val="18"/>
                <w:szCs w:val="18"/>
              </w:rPr>
            </w:pPr>
            <w:r w:rsidRPr="00B03690">
              <w:rPr>
                <w:rFonts w:cs="Arial"/>
                <w:sz w:val="18"/>
                <w:szCs w:val="18"/>
              </w:rPr>
              <w:t xml:space="preserve">1.1.2: </w:t>
            </w:r>
            <w:r>
              <w:rPr>
                <w:rFonts w:cs="Arial"/>
                <w:sz w:val="18"/>
                <w:szCs w:val="18"/>
              </w:rPr>
              <w:t>#</w:t>
            </w:r>
            <w:r w:rsidRPr="00B03690">
              <w:rPr>
                <w:rFonts w:cs="Arial"/>
                <w:sz w:val="18"/>
                <w:szCs w:val="18"/>
              </w:rPr>
              <w:t xml:space="preserve"> of women stating increased knowledge regarding women’s rights and policies through advocacy initiatives</w:t>
            </w:r>
          </w:p>
        </w:tc>
        <w:tc>
          <w:tcPr>
            <w:tcW w:w="1890" w:type="dxa"/>
            <w:vMerge/>
          </w:tcPr>
          <w:p w14:paraId="12CA26C1" w14:textId="77777777" w:rsidR="007F5B63" w:rsidRPr="009E1BF9" w:rsidDel="00A84123" w:rsidRDefault="007F5B63" w:rsidP="003C4481">
            <w:pPr>
              <w:spacing w:before="60"/>
              <w:jc w:val="center"/>
              <w:rPr>
                <w:i/>
                <w:sz w:val="18"/>
                <w:szCs w:val="18"/>
              </w:rPr>
            </w:pPr>
          </w:p>
        </w:tc>
        <w:tc>
          <w:tcPr>
            <w:tcW w:w="810" w:type="dxa"/>
            <w:shd w:val="clear" w:color="auto" w:fill="auto"/>
          </w:tcPr>
          <w:p w14:paraId="703D73E1" w14:textId="15229966" w:rsidR="007F5B63" w:rsidRDefault="007F5B63" w:rsidP="00C07555">
            <w:pPr>
              <w:pStyle w:val="Header"/>
              <w:spacing w:before="60"/>
              <w:jc w:val="left"/>
              <w:rPr>
                <w:sz w:val="18"/>
                <w:szCs w:val="18"/>
              </w:rPr>
            </w:pPr>
            <w:r>
              <w:rPr>
                <w:sz w:val="18"/>
                <w:szCs w:val="18"/>
              </w:rPr>
              <w:t>0</w:t>
            </w:r>
          </w:p>
        </w:tc>
        <w:tc>
          <w:tcPr>
            <w:tcW w:w="810" w:type="dxa"/>
          </w:tcPr>
          <w:p w14:paraId="009380AB" w14:textId="42ADB1A7" w:rsidR="007F5B63" w:rsidRDefault="007F5B63" w:rsidP="00C07555">
            <w:pPr>
              <w:pStyle w:val="Header"/>
              <w:spacing w:before="60"/>
              <w:jc w:val="left"/>
              <w:rPr>
                <w:sz w:val="18"/>
                <w:szCs w:val="18"/>
              </w:rPr>
            </w:pPr>
            <w:r>
              <w:rPr>
                <w:sz w:val="18"/>
                <w:szCs w:val="18"/>
              </w:rPr>
              <w:t>2018</w:t>
            </w:r>
          </w:p>
        </w:tc>
        <w:tc>
          <w:tcPr>
            <w:tcW w:w="810" w:type="dxa"/>
          </w:tcPr>
          <w:p w14:paraId="35BBD266" w14:textId="4C98E90D" w:rsidR="007F5B63" w:rsidRDefault="007F5B63" w:rsidP="00C07555">
            <w:pPr>
              <w:pStyle w:val="Header"/>
              <w:spacing w:before="60"/>
              <w:jc w:val="left"/>
              <w:rPr>
                <w:i/>
                <w:sz w:val="18"/>
                <w:szCs w:val="18"/>
              </w:rPr>
            </w:pPr>
            <w:r>
              <w:rPr>
                <w:i/>
                <w:sz w:val="18"/>
                <w:szCs w:val="18"/>
              </w:rPr>
              <w:t>0</w:t>
            </w:r>
          </w:p>
        </w:tc>
        <w:tc>
          <w:tcPr>
            <w:tcW w:w="810" w:type="dxa"/>
          </w:tcPr>
          <w:p w14:paraId="01836854" w14:textId="6EBB455B" w:rsidR="007F5B63" w:rsidRDefault="007F5B63" w:rsidP="00C07555">
            <w:pPr>
              <w:pStyle w:val="Header"/>
              <w:spacing w:before="60"/>
              <w:jc w:val="left"/>
              <w:rPr>
                <w:sz w:val="18"/>
                <w:szCs w:val="18"/>
              </w:rPr>
            </w:pPr>
            <w:r>
              <w:rPr>
                <w:sz w:val="18"/>
                <w:szCs w:val="18"/>
              </w:rPr>
              <w:t>50</w:t>
            </w:r>
          </w:p>
        </w:tc>
        <w:tc>
          <w:tcPr>
            <w:tcW w:w="810" w:type="dxa"/>
          </w:tcPr>
          <w:p w14:paraId="29461238" w14:textId="13FC1698" w:rsidR="007F5B63" w:rsidRDefault="007F5B63" w:rsidP="00C07555">
            <w:pPr>
              <w:pStyle w:val="Header"/>
              <w:spacing w:before="60"/>
              <w:jc w:val="left"/>
              <w:rPr>
                <w:sz w:val="18"/>
                <w:szCs w:val="18"/>
              </w:rPr>
            </w:pPr>
            <w:r>
              <w:rPr>
                <w:sz w:val="18"/>
                <w:szCs w:val="18"/>
              </w:rPr>
              <w:t>70</w:t>
            </w:r>
          </w:p>
        </w:tc>
        <w:tc>
          <w:tcPr>
            <w:tcW w:w="810" w:type="dxa"/>
          </w:tcPr>
          <w:p w14:paraId="0035AE90" w14:textId="46167512" w:rsidR="007F5B63" w:rsidRDefault="007F5B63" w:rsidP="00C07555">
            <w:pPr>
              <w:pStyle w:val="Header"/>
              <w:spacing w:before="60"/>
              <w:jc w:val="left"/>
              <w:rPr>
                <w:sz w:val="18"/>
                <w:szCs w:val="18"/>
              </w:rPr>
            </w:pPr>
            <w:r>
              <w:rPr>
                <w:sz w:val="18"/>
                <w:szCs w:val="18"/>
              </w:rPr>
              <w:t>20</w:t>
            </w:r>
          </w:p>
        </w:tc>
        <w:tc>
          <w:tcPr>
            <w:tcW w:w="900" w:type="dxa"/>
            <w:shd w:val="clear" w:color="auto" w:fill="auto"/>
          </w:tcPr>
          <w:p w14:paraId="26767C7B" w14:textId="0469F7F3" w:rsidR="007F5B63" w:rsidRPr="00A31060" w:rsidRDefault="007F5B63" w:rsidP="00C07555">
            <w:pPr>
              <w:spacing w:before="60"/>
              <w:jc w:val="left"/>
              <w:rPr>
                <w:b/>
                <w:sz w:val="18"/>
                <w:szCs w:val="18"/>
              </w:rPr>
            </w:pPr>
            <w:r w:rsidRPr="00A31060">
              <w:rPr>
                <w:b/>
                <w:sz w:val="18"/>
                <w:szCs w:val="18"/>
              </w:rPr>
              <w:t>140</w:t>
            </w:r>
          </w:p>
        </w:tc>
        <w:tc>
          <w:tcPr>
            <w:tcW w:w="1350" w:type="dxa"/>
            <w:vMerge/>
            <w:shd w:val="clear" w:color="auto" w:fill="auto"/>
          </w:tcPr>
          <w:p w14:paraId="2A923252" w14:textId="77777777" w:rsidR="007F5B63" w:rsidRPr="009E1BF9" w:rsidRDefault="007F5B63" w:rsidP="00C07555">
            <w:pPr>
              <w:spacing w:before="60"/>
              <w:jc w:val="left"/>
              <w:rPr>
                <w:i/>
                <w:sz w:val="18"/>
                <w:szCs w:val="18"/>
              </w:rPr>
            </w:pPr>
          </w:p>
        </w:tc>
      </w:tr>
      <w:tr w:rsidR="007F5B63" w:rsidRPr="00C54E60" w14:paraId="58E485B4" w14:textId="77777777" w:rsidTr="00B145FE">
        <w:trPr>
          <w:trHeight w:val="263"/>
          <w:tblHeader/>
        </w:trPr>
        <w:tc>
          <w:tcPr>
            <w:tcW w:w="1620" w:type="dxa"/>
            <w:vMerge/>
          </w:tcPr>
          <w:p w14:paraId="136E95A5" w14:textId="77777777" w:rsidR="007F5B63" w:rsidRPr="00C54E60" w:rsidRDefault="007F5B63" w:rsidP="007F5B63">
            <w:pPr>
              <w:spacing w:before="60"/>
              <w:jc w:val="left"/>
              <w:rPr>
                <w:i/>
                <w:sz w:val="20"/>
                <w:szCs w:val="20"/>
              </w:rPr>
            </w:pPr>
          </w:p>
        </w:tc>
        <w:tc>
          <w:tcPr>
            <w:tcW w:w="2047" w:type="dxa"/>
            <w:vMerge w:val="restart"/>
          </w:tcPr>
          <w:p w14:paraId="2EFCED5C" w14:textId="5ED9B513" w:rsidR="007F5B63" w:rsidRPr="00F0087B" w:rsidRDefault="007F5B63" w:rsidP="007F5B63">
            <w:pPr>
              <w:pStyle w:val="Header"/>
              <w:spacing w:before="60"/>
              <w:jc w:val="left"/>
              <w:rPr>
                <w:sz w:val="18"/>
                <w:szCs w:val="18"/>
              </w:rPr>
            </w:pPr>
            <w:r w:rsidRPr="00F0087B">
              <w:rPr>
                <w:sz w:val="18"/>
                <w:szCs w:val="18"/>
              </w:rPr>
              <w:t>1.2. Women and women’s groups are empowered to participate in local planning and budgeting (e.g. GRB discussions)</w:t>
            </w:r>
          </w:p>
        </w:tc>
        <w:tc>
          <w:tcPr>
            <w:tcW w:w="2610" w:type="dxa"/>
          </w:tcPr>
          <w:p w14:paraId="146F88BA" w14:textId="1F48032C" w:rsidR="007F5B63" w:rsidRPr="000259AB" w:rsidRDefault="007F5B63" w:rsidP="007F5B63">
            <w:pPr>
              <w:jc w:val="left"/>
              <w:rPr>
                <w:i/>
                <w:sz w:val="18"/>
                <w:szCs w:val="18"/>
              </w:rPr>
            </w:pPr>
            <w:r>
              <w:rPr>
                <w:rFonts w:cs="Arial"/>
                <w:sz w:val="18"/>
                <w:szCs w:val="18"/>
              </w:rPr>
              <w:t xml:space="preserve">1.2.1. </w:t>
            </w:r>
            <w:r w:rsidRPr="008363B5">
              <w:rPr>
                <w:rFonts w:cs="Arial"/>
                <w:sz w:val="18"/>
                <w:szCs w:val="18"/>
              </w:rPr>
              <w:t># of successful advocacy initiatives facilitated by women beneficiaries to overcome their socio-economic challenges</w:t>
            </w:r>
          </w:p>
        </w:tc>
        <w:tc>
          <w:tcPr>
            <w:tcW w:w="1890" w:type="dxa"/>
            <w:vMerge/>
          </w:tcPr>
          <w:p w14:paraId="15DCFA60" w14:textId="77777777" w:rsidR="007F5B63" w:rsidRPr="000259AB" w:rsidRDefault="007F5B63" w:rsidP="007F5B63">
            <w:pPr>
              <w:pStyle w:val="Header"/>
              <w:spacing w:before="60"/>
              <w:jc w:val="center"/>
              <w:rPr>
                <w:i/>
                <w:sz w:val="18"/>
                <w:szCs w:val="18"/>
              </w:rPr>
            </w:pPr>
          </w:p>
        </w:tc>
        <w:tc>
          <w:tcPr>
            <w:tcW w:w="810" w:type="dxa"/>
            <w:shd w:val="clear" w:color="auto" w:fill="auto"/>
          </w:tcPr>
          <w:p w14:paraId="597DEE32" w14:textId="30AF7AAE" w:rsidR="007F5B63" w:rsidRPr="000259AB" w:rsidRDefault="007F5B63" w:rsidP="007F5B63">
            <w:pPr>
              <w:pStyle w:val="Header"/>
              <w:spacing w:before="60"/>
              <w:jc w:val="left"/>
              <w:rPr>
                <w:i/>
                <w:sz w:val="18"/>
                <w:szCs w:val="18"/>
              </w:rPr>
            </w:pPr>
            <w:r>
              <w:rPr>
                <w:i/>
                <w:sz w:val="18"/>
                <w:szCs w:val="18"/>
              </w:rPr>
              <w:t>0</w:t>
            </w:r>
          </w:p>
        </w:tc>
        <w:tc>
          <w:tcPr>
            <w:tcW w:w="810" w:type="dxa"/>
          </w:tcPr>
          <w:p w14:paraId="4F27CC47" w14:textId="7B810003" w:rsidR="007F5B63" w:rsidRPr="000259AB" w:rsidRDefault="007F5B63" w:rsidP="007F5B63">
            <w:pPr>
              <w:pStyle w:val="Header"/>
              <w:spacing w:before="60"/>
              <w:jc w:val="left"/>
              <w:rPr>
                <w:i/>
                <w:sz w:val="18"/>
                <w:szCs w:val="18"/>
              </w:rPr>
            </w:pPr>
            <w:r>
              <w:rPr>
                <w:sz w:val="18"/>
                <w:szCs w:val="18"/>
              </w:rPr>
              <w:t>2018</w:t>
            </w:r>
          </w:p>
        </w:tc>
        <w:tc>
          <w:tcPr>
            <w:tcW w:w="810" w:type="dxa"/>
          </w:tcPr>
          <w:p w14:paraId="44D4B102" w14:textId="6EB58013" w:rsidR="007F5B63" w:rsidRPr="000259AB" w:rsidRDefault="007F5B63" w:rsidP="007F5B63">
            <w:pPr>
              <w:pStyle w:val="Header"/>
              <w:spacing w:before="60"/>
              <w:jc w:val="left"/>
              <w:rPr>
                <w:i/>
                <w:sz w:val="18"/>
                <w:szCs w:val="18"/>
              </w:rPr>
            </w:pPr>
            <w:r>
              <w:rPr>
                <w:i/>
                <w:sz w:val="18"/>
                <w:szCs w:val="18"/>
              </w:rPr>
              <w:t>0</w:t>
            </w:r>
          </w:p>
        </w:tc>
        <w:tc>
          <w:tcPr>
            <w:tcW w:w="810" w:type="dxa"/>
          </w:tcPr>
          <w:p w14:paraId="2E97852D" w14:textId="4A040156" w:rsidR="007F5B63" w:rsidRPr="000259AB" w:rsidRDefault="00A31060" w:rsidP="007F5B63">
            <w:pPr>
              <w:pStyle w:val="Header"/>
              <w:spacing w:before="60"/>
              <w:jc w:val="left"/>
              <w:rPr>
                <w:i/>
                <w:sz w:val="18"/>
                <w:szCs w:val="18"/>
              </w:rPr>
            </w:pPr>
            <w:r>
              <w:rPr>
                <w:i/>
                <w:sz w:val="18"/>
                <w:szCs w:val="18"/>
              </w:rPr>
              <w:t>1</w:t>
            </w:r>
          </w:p>
        </w:tc>
        <w:tc>
          <w:tcPr>
            <w:tcW w:w="810" w:type="dxa"/>
          </w:tcPr>
          <w:p w14:paraId="05DCD4F6" w14:textId="16B42240" w:rsidR="007F5B63" w:rsidRPr="000259AB" w:rsidRDefault="00A31060" w:rsidP="007F5B63">
            <w:pPr>
              <w:pStyle w:val="Header"/>
              <w:spacing w:before="60"/>
              <w:jc w:val="left"/>
              <w:rPr>
                <w:i/>
                <w:sz w:val="18"/>
                <w:szCs w:val="18"/>
              </w:rPr>
            </w:pPr>
            <w:r>
              <w:rPr>
                <w:i/>
                <w:sz w:val="18"/>
                <w:szCs w:val="18"/>
              </w:rPr>
              <w:t>1</w:t>
            </w:r>
          </w:p>
        </w:tc>
        <w:tc>
          <w:tcPr>
            <w:tcW w:w="810" w:type="dxa"/>
          </w:tcPr>
          <w:p w14:paraId="03E28B08" w14:textId="1792BB35" w:rsidR="007F5B63" w:rsidRPr="000259AB" w:rsidRDefault="00A31060" w:rsidP="007F5B63">
            <w:pPr>
              <w:pStyle w:val="Header"/>
              <w:spacing w:before="60"/>
              <w:jc w:val="left"/>
              <w:rPr>
                <w:i/>
                <w:sz w:val="18"/>
                <w:szCs w:val="18"/>
              </w:rPr>
            </w:pPr>
            <w:r>
              <w:rPr>
                <w:i/>
                <w:sz w:val="18"/>
                <w:szCs w:val="18"/>
              </w:rPr>
              <w:t>1</w:t>
            </w:r>
          </w:p>
        </w:tc>
        <w:tc>
          <w:tcPr>
            <w:tcW w:w="900" w:type="dxa"/>
            <w:shd w:val="clear" w:color="auto" w:fill="auto"/>
          </w:tcPr>
          <w:p w14:paraId="01BEB2CB" w14:textId="79042FEC" w:rsidR="007F5B63" w:rsidRPr="00A31060" w:rsidDel="00BD7C58" w:rsidRDefault="007F5B63" w:rsidP="007F5B63">
            <w:pPr>
              <w:spacing w:before="60"/>
              <w:jc w:val="left"/>
              <w:rPr>
                <w:b/>
                <w:sz w:val="18"/>
                <w:szCs w:val="18"/>
              </w:rPr>
            </w:pPr>
            <w:r w:rsidRPr="00A31060">
              <w:rPr>
                <w:b/>
                <w:sz w:val="18"/>
                <w:szCs w:val="18"/>
              </w:rPr>
              <w:t>3</w:t>
            </w:r>
          </w:p>
        </w:tc>
        <w:tc>
          <w:tcPr>
            <w:tcW w:w="1350" w:type="dxa"/>
            <w:vMerge w:val="restart"/>
            <w:shd w:val="clear" w:color="auto" w:fill="auto"/>
          </w:tcPr>
          <w:p w14:paraId="0BDDD943" w14:textId="77777777" w:rsidR="007F5B63" w:rsidRPr="000259AB" w:rsidDel="00BD7C58" w:rsidRDefault="007F5B63" w:rsidP="007F5B63">
            <w:pPr>
              <w:spacing w:before="60"/>
              <w:jc w:val="left"/>
              <w:rPr>
                <w:i/>
                <w:sz w:val="18"/>
                <w:szCs w:val="18"/>
              </w:rPr>
            </w:pPr>
          </w:p>
        </w:tc>
      </w:tr>
      <w:tr w:rsidR="007F5B63" w:rsidRPr="00C54E60" w14:paraId="4A8487DC" w14:textId="77777777" w:rsidTr="00F0087B">
        <w:trPr>
          <w:trHeight w:val="262"/>
          <w:tblHeader/>
        </w:trPr>
        <w:tc>
          <w:tcPr>
            <w:tcW w:w="1620" w:type="dxa"/>
            <w:vMerge/>
          </w:tcPr>
          <w:p w14:paraId="040091C2" w14:textId="77777777" w:rsidR="007F5B63" w:rsidRPr="00C54E60" w:rsidRDefault="007F5B63" w:rsidP="007F5B63">
            <w:pPr>
              <w:spacing w:before="60"/>
              <w:jc w:val="left"/>
              <w:rPr>
                <w:i/>
                <w:sz w:val="20"/>
                <w:szCs w:val="20"/>
              </w:rPr>
            </w:pPr>
          </w:p>
        </w:tc>
        <w:tc>
          <w:tcPr>
            <w:tcW w:w="2047" w:type="dxa"/>
            <w:vMerge/>
          </w:tcPr>
          <w:p w14:paraId="24E46F0F" w14:textId="77777777" w:rsidR="007F5B63" w:rsidRPr="00F0087B" w:rsidRDefault="007F5B63" w:rsidP="007F5B63">
            <w:pPr>
              <w:pStyle w:val="Header"/>
              <w:spacing w:before="60"/>
              <w:jc w:val="left"/>
              <w:rPr>
                <w:sz w:val="18"/>
                <w:szCs w:val="18"/>
              </w:rPr>
            </w:pPr>
          </w:p>
        </w:tc>
        <w:tc>
          <w:tcPr>
            <w:tcW w:w="2610" w:type="dxa"/>
          </w:tcPr>
          <w:p w14:paraId="6A855309" w14:textId="4759234A" w:rsidR="007F5B63" w:rsidRPr="008363B5" w:rsidRDefault="007F5B63" w:rsidP="007F5B63">
            <w:pPr>
              <w:jc w:val="left"/>
              <w:rPr>
                <w:rFonts w:cs="Arial"/>
                <w:sz w:val="18"/>
                <w:szCs w:val="18"/>
              </w:rPr>
            </w:pPr>
            <w:r w:rsidRPr="008363B5">
              <w:rPr>
                <w:rFonts w:cs="Arial"/>
                <w:sz w:val="18"/>
                <w:szCs w:val="18"/>
              </w:rPr>
              <w:t>1.2.2 # of women beneficiaries who contributed to local planning and budgeting / GRB discussions aimed at addressing their socio-economic concern</w:t>
            </w:r>
            <w:r>
              <w:rPr>
                <w:rFonts w:cs="Arial"/>
                <w:sz w:val="18"/>
                <w:szCs w:val="18"/>
              </w:rPr>
              <w:t>s</w:t>
            </w:r>
          </w:p>
        </w:tc>
        <w:tc>
          <w:tcPr>
            <w:tcW w:w="1890" w:type="dxa"/>
            <w:vMerge/>
          </w:tcPr>
          <w:p w14:paraId="17CF7024" w14:textId="77777777" w:rsidR="007F5B63" w:rsidRPr="000259AB" w:rsidRDefault="007F5B63" w:rsidP="007F5B63">
            <w:pPr>
              <w:pStyle w:val="Header"/>
              <w:spacing w:before="60"/>
              <w:jc w:val="center"/>
              <w:rPr>
                <w:i/>
                <w:sz w:val="18"/>
                <w:szCs w:val="18"/>
              </w:rPr>
            </w:pPr>
          </w:p>
        </w:tc>
        <w:tc>
          <w:tcPr>
            <w:tcW w:w="810" w:type="dxa"/>
            <w:shd w:val="clear" w:color="auto" w:fill="auto"/>
          </w:tcPr>
          <w:p w14:paraId="0C0DCFD3" w14:textId="5702281F" w:rsidR="007F5B63" w:rsidRPr="000259AB" w:rsidRDefault="007F5B63" w:rsidP="007F5B63">
            <w:pPr>
              <w:pStyle w:val="Header"/>
              <w:spacing w:before="60"/>
              <w:jc w:val="left"/>
              <w:rPr>
                <w:i/>
                <w:sz w:val="18"/>
                <w:szCs w:val="18"/>
              </w:rPr>
            </w:pPr>
            <w:r>
              <w:rPr>
                <w:i/>
                <w:sz w:val="18"/>
                <w:szCs w:val="18"/>
              </w:rPr>
              <w:t>0</w:t>
            </w:r>
          </w:p>
        </w:tc>
        <w:tc>
          <w:tcPr>
            <w:tcW w:w="810" w:type="dxa"/>
          </w:tcPr>
          <w:p w14:paraId="08EA94B8" w14:textId="3290201B" w:rsidR="007F5B63" w:rsidRPr="000259AB" w:rsidRDefault="007F5B63" w:rsidP="007F5B63">
            <w:pPr>
              <w:pStyle w:val="Header"/>
              <w:spacing w:before="60"/>
              <w:jc w:val="left"/>
              <w:rPr>
                <w:i/>
                <w:sz w:val="18"/>
                <w:szCs w:val="18"/>
              </w:rPr>
            </w:pPr>
            <w:r>
              <w:rPr>
                <w:i/>
                <w:sz w:val="18"/>
                <w:szCs w:val="18"/>
              </w:rPr>
              <w:t>2018</w:t>
            </w:r>
          </w:p>
        </w:tc>
        <w:tc>
          <w:tcPr>
            <w:tcW w:w="810" w:type="dxa"/>
          </w:tcPr>
          <w:p w14:paraId="2A57F9C3" w14:textId="43FF4925" w:rsidR="007F5B63" w:rsidRPr="000259AB" w:rsidRDefault="007F5B63" w:rsidP="007F5B63">
            <w:pPr>
              <w:pStyle w:val="Header"/>
              <w:spacing w:before="60"/>
              <w:jc w:val="left"/>
              <w:rPr>
                <w:i/>
                <w:sz w:val="18"/>
                <w:szCs w:val="18"/>
              </w:rPr>
            </w:pPr>
            <w:r>
              <w:rPr>
                <w:i/>
                <w:sz w:val="18"/>
                <w:szCs w:val="18"/>
              </w:rPr>
              <w:t>0</w:t>
            </w:r>
          </w:p>
        </w:tc>
        <w:tc>
          <w:tcPr>
            <w:tcW w:w="810" w:type="dxa"/>
          </w:tcPr>
          <w:p w14:paraId="0C157A0C" w14:textId="77777777" w:rsidR="007F5B63" w:rsidRPr="000259AB" w:rsidRDefault="007F5B63" w:rsidP="007F5B63">
            <w:pPr>
              <w:pStyle w:val="Header"/>
              <w:spacing w:before="60"/>
              <w:jc w:val="left"/>
              <w:rPr>
                <w:i/>
                <w:sz w:val="18"/>
                <w:szCs w:val="18"/>
              </w:rPr>
            </w:pPr>
          </w:p>
        </w:tc>
        <w:tc>
          <w:tcPr>
            <w:tcW w:w="810" w:type="dxa"/>
          </w:tcPr>
          <w:p w14:paraId="2EF7C76C" w14:textId="77777777" w:rsidR="007F5B63" w:rsidRPr="000259AB" w:rsidRDefault="007F5B63" w:rsidP="007F5B63">
            <w:pPr>
              <w:pStyle w:val="Header"/>
              <w:spacing w:before="60"/>
              <w:jc w:val="left"/>
              <w:rPr>
                <w:i/>
                <w:sz w:val="18"/>
                <w:szCs w:val="18"/>
              </w:rPr>
            </w:pPr>
          </w:p>
        </w:tc>
        <w:tc>
          <w:tcPr>
            <w:tcW w:w="810" w:type="dxa"/>
          </w:tcPr>
          <w:p w14:paraId="72AA4263" w14:textId="77777777" w:rsidR="007F5B63" w:rsidRPr="000259AB" w:rsidRDefault="007F5B63" w:rsidP="007F5B63">
            <w:pPr>
              <w:pStyle w:val="Header"/>
              <w:spacing w:before="60"/>
              <w:jc w:val="left"/>
              <w:rPr>
                <w:i/>
                <w:sz w:val="18"/>
                <w:szCs w:val="18"/>
              </w:rPr>
            </w:pPr>
          </w:p>
        </w:tc>
        <w:tc>
          <w:tcPr>
            <w:tcW w:w="900" w:type="dxa"/>
            <w:shd w:val="clear" w:color="auto" w:fill="auto"/>
          </w:tcPr>
          <w:p w14:paraId="08C1CD19" w14:textId="6CF9C0CE" w:rsidR="007F5B63" w:rsidRPr="00A31060" w:rsidDel="00BD7C58" w:rsidRDefault="007F5B63" w:rsidP="007F5B63">
            <w:pPr>
              <w:spacing w:before="60"/>
              <w:jc w:val="left"/>
              <w:rPr>
                <w:b/>
                <w:sz w:val="18"/>
                <w:szCs w:val="18"/>
              </w:rPr>
            </w:pPr>
            <w:r w:rsidRPr="00A31060">
              <w:rPr>
                <w:b/>
                <w:sz w:val="18"/>
                <w:szCs w:val="18"/>
              </w:rPr>
              <w:t>TBA</w:t>
            </w:r>
          </w:p>
        </w:tc>
        <w:tc>
          <w:tcPr>
            <w:tcW w:w="1350" w:type="dxa"/>
            <w:vMerge/>
            <w:shd w:val="clear" w:color="auto" w:fill="auto"/>
          </w:tcPr>
          <w:p w14:paraId="0DE5F8C0" w14:textId="77777777" w:rsidR="007F5B63" w:rsidRPr="000259AB" w:rsidDel="00BD7C58" w:rsidRDefault="007F5B63" w:rsidP="007F5B63">
            <w:pPr>
              <w:spacing w:before="60"/>
              <w:jc w:val="left"/>
              <w:rPr>
                <w:i/>
                <w:sz w:val="18"/>
                <w:szCs w:val="18"/>
              </w:rPr>
            </w:pPr>
          </w:p>
        </w:tc>
      </w:tr>
      <w:tr w:rsidR="007F5B63" w:rsidRPr="00C54E60" w14:paraId="23A59B2F" w14:textId="77777777" w:rsidTr="00F0087B">
        <w:trPr>
          <w:trHeight w:val="530"/>
          <w:tblHeader/>
        </w:trPr>
        <w:tc>
          <w:tcPr>
            <w:tcW w:w="1620" w:type="dxa"/>
            <w:vMerge/>
          </w:tcPr>
          <w:p w14:paraId="51EA3B39" w14:textId="77777777" w:rsidR="007F5B63" w:rsidRPr="00C54E60" w:rsidRDefault="007F5B63" w:rsidP="007F5B63">
            <w:pPr>
              <w:spacing w:before="60"/>
              <w:jc w:val="left"/>
              <w:rPr>
                <w:i/>
                <w:sz w:val="20"/>
                <w:szCs w:val="20"/>
              </w:rPr>
            </w:pPr>
          </w:p>
        </w:tc>
        <w:tc>
          <w:tcPr>
            <w:tcW w:w="2047" w:type="dxa"/>
            <w:vMerge w:val="restart"/>
          </w:tcPr>
          <w:p w14:paraId="576BCBB4" w14:textId="31570E2E" w:rsidR="007F5B63" w:rsidRPr="000259AB" w:rsidRDefault="007F5B63" w:rsidP="007F5B63">
            <w:pPr>
              <w:pStyle w:val="Header"/>
              <w:spacing w:before="60"/>
              <w:jc w:val="left"/>
              <w:rPr>
                <w:b/>
                <w:i/>
                <w:sz w:val="18"/>
                <w:szCs w:val="18"/>
              </w:rPr>
            </w:pPr>
            <w:r w:rsidRPr="008363B5">
              <w:rPr>
                <w:sz w:val="18"/>
                <w:szCs w:val="18"/>
              </w:rPr>
              <w:t>1.3 Selected private enterprises are empowered to serve as opinion leaders in terms of Women’s Economic Empowerment Principles (WEPs)</w:t>
            </w:r>
          </w:p>
        </w:tc>
        <w:tc>
          <w:tcPr>
            <w:tcW w:w="2610" w:type="dxa"/>
          </w:tcPr>
          <w:p w14:paraId="21EED965" w14:textId="5571C351" w:rsidR="007F5B63" w:rsidRPr="008363B5" w:rsidRDefault="007F5B63" w:rsidP="007F5B63">
            <w:pPr>
              <w:jc w:val="left"/>
              <w:rPr>
                <w:rFonts w:cs="Arial"/>
                <w:sz w:val="18"/>
                <w:szCs w:val="18"/>
              </w:rPr>
            </w:pPr>
            <w:r w:rsidRPr="008363B5">
              <w:rPr>
                <w:rFonts w:cs="Arial"/>
                <w:sz w:val="18"/>
                <w:szCs w:val="18"/>
              </w:rPr>
              <w:t>1.3.1 # of private enterprises that signed the UNW/UN Global Compact Women’s Empowerment Principles with a focus on implementing gender-responsive corporate policies/practices</w:t>
            </w:r>
          </w:p>
        </w:tc>
        <w:tc>
          <w:tcPr>
            <w:tcW w:w="1890" w:type="dxa"/>
            <w:vMerge/>
          </w:tcPr>
          <w:p w14:paraId="6316A971" w14:textId="77777777" w:rsidR="007F5B63" w:rsidRPr="000259AB" w:rsidRDefault="007F5B63" w:rsidP="007F5B63">
            <w:pPr>
              <w:pStyle w:val="Header"/>
              <w:spacing w:before="60"/>
              <w:jc w:val="center"/>
              <w:rPr>
                <w:i/>
                <w:sz w:val="18"/>
                <w:szCs w:val="18"/>
              </w:rPr>
            </w:pPr>
          </w:p>
        </w:tc>
        <w:tc>
          <w:tcPr>
            <w:tcW w:w="810" w:type="dxa"/>
            <w:shd w:val="clear" w:color="auto" w:fill="auto"/>
          </w:tcPr>
          <w:p w14:paraId="776F4544" w14:textId="6155D3EB" w:rsidR="007F5B63" w:rsidRPr="000259AB" w:rsidRDefault="007F5B63" w:rsidP="007F5B63">
            <w:pPr>
              <w:pStyle w:val="Header"/>
              <w:spacing w:before="60"/>
              <w:jc w:val="left"/>
              <w:rPr>
                <w:i/>
                <w:sz w:val="18"/>
                <w:szCs w:val="18"/>
              </w:rPr>
            </w:pPr>
            <w:r>
              <w:rPr>
                <w:i/>
                <w:sz w:val="18"/>
                <w:szCs w:val="18"/>
              </w:rPr>
              <w:t>0</w:t>
            </w:r>
          </w:p>
        </w:tc>
        <w:tc>
          <w:tcPr>
            <w:tcW w:w="810" w:type="dxa"/>
          </w:tcPr>
          <w:p w14:paraId="02C12D28" w14:textId="7DFE1FEA" w:rsidR="007F5B63" w:rsidRPr="000259AB" w:rsidRDefault="007F5B63" w:rsidP="007F5B63">
            <w:pPr>
              <w:pStyle w:val="Header"/>
              <w:spacing w:before="60"/>
              <w:jc w:val="left"/>
              <w:rPr>
                <w:i/>
                <w:sz w:val="18"/>
                <w:szCs w:val="18"/>
              </w:rPr>
            </w:pPr>
            <w:r>
              <w:rPr>
                <w:sz w:val="18"/>
                <w:szCs w:val="18"/>
              </w:rPr>
              <w:t>2018</w:t>
            </w:r>
          </w:p>
        </w:tc>
        <w:tc>
          <w:tcPr>
            <w:tcW w:w="810" w:type="dxa"/>
          </w:tcPr>
          <w:p w14:paraId="47EDF6ED" w14:textId="11BA2A9E" w:rsidR="007F5B63" w:rsidRPr="000259AB" w:rsidRDefault="007F5B63" w:rsidP="007F5B63">
            <w:pPr>
              <w:pStyle w:val="Header"/>
              <w:spacing w:before="60"/>
              <w:jc w:val="left"/>
              <w:rPr>
                <w:i/>
                <w:sz w:val="18"/>
                <w:szCs w:val="18"/>
              </w:rPr>
            </w:pPr>
            <w:r>
              <w:rPr>
                <w:i/>
                <w:sz w:val="18"/>
                <w:szCs w:val="18"/>
              </w:rPr>
              <w:t>0</w:t>
            </w:r>
          </w:p>
        </w:tc>
        <w:tc>
          <w:tcPr>
            <w:tcW w:w="810" w:type="dxa"/>
          </w:tcPr>
          <w:p w14:paraId="0F26C010" w14:textId="73249E71" w:rsidR="007F5B63" w:rsidRPr="000259AB" w:rsidRDefault="00A31060" w:rsidP="007F5B63">
            <w:pPr>
              <w:pStyle w:val="Header"/>
              <w:spacing w:before="60"/>
              <w:jc w:val="left"/>
              <w:rPr>
                <w:i/>
                <w:sz w:val="18"/>
                <w:szCs w:val="18"/>
              </w:rPr>
            </w:pPr>
            <w:r>
              <w:rPr>
                <w:i/>
                <w:sz w:val="18"/>
                <w:szCs w:val="18"/>
              </w:rPr>
              <w:t>4</w:t>
            </w:r>
          </w:p>
        </w:tc>
        <w:tc>
          <w:tcPr>
            <w:tcW w:w="810" w:type="dxa"/>
          </w:tcPr>
          <w:p w14:paraId="5CA2E7BF" w14:textId="3D84ECF2" w:rsidR="007F5B63" w:rsidRPr="000259AB" w:rsidRDefault="00A31060" w:rsidP="007F5B63">
            <w:pPr>
              <w:pStyle w:val="Header"/>
              <w:spacing w:before="60"/>
              <w:jc w:val="left"/>
              <w:rPr>
                <w:i/>
                <w:sz w:val="18"/>
                <w:szCs w:val="18"/>
              </w:rPr>
            </w:pPr>
            <w:r>
              <w:rPr>
                <w:i/>
                <w:sz w:val="18"/>
                <w:szCs w:val="18"/>
              </w:rPr>
              <w:t>5</w:t>
            </w:r>
          </w:p>
        </w:tc>
        <w:tc>
          <w:tcPr>
            <w:tcW w:w="810" w:type="dxa"/>
          </w:tcPr>
          <w:p w14:paraId="70A18498" w14:textId="2F82D39C" w:rsidR="007F5B63" w:rsidRPr="000259AB" w:rsidRDefault="00A31060" w:rsidP="007F5B63">
            <w:pPr>
              <w:pStyle w:val="Header"/>
              <w:spacing w:before="60"/>
              <w:jc w:val="left"/>
              <w:rPr>
                <w:i/>
                <w:sz w:val="18"/>
                <w:szCs w:val="18"/>
              </w:rPr>
            </w:pPr>
            <w:r>
              <w:rPr>
                <w:i/>
                <w:sz w:val="18"/>
                <w:szCs w:val="18"/>
              </w:rPr>
              <w:t>3</w:t>
            </w:r>
          </w:p>
        </w:tc>
        <w:tc>
          <w:tcPr>
            <w:tcW w:w="900" w:type="dxa"/>
            <w:shd w:val="clear" w:color="auto" w:fill="auto"/>
          </w:tcPr>
          <w:p w14:paraId="6BA3C154" w14:textId="106A1C63" w:rsidR="007F5B63" w:rsidRPr="00A31060" w:rsidDel="00BD7C58" w:rsidRDefault="007F5B63" w:rsidP="007F5B63">
            <w:pPr>
              <w:spacing w:before="60"/>
              <w:jc w:val="left"/>
              <w:rPr>
                <w:b/>
                <w:sz w:val="18"/>
                <w:szCs w:val="18"/>
              </w:rPr>
            </w:pPr>
            <w:r w:rsidRPr="00A31060">
              <w:rPr>
                <w:b/>
                <w:sz w:val="18"/>
                <w:szCs w:val="18"/>
              </w:rPr>
              <w:t>12</w:t>
            </w:r>
          </w:p>
        </w:tc>
        <w:tc>
          <w:tcPr>
            <w:tcW w:w="1350" w:type="dxa"/>
            <w:shd w:val="clear" w:color="auto" w:fill="auto"/>
          </w:tcPr>
          <w:p w14:paraId="043C9826" w14:textId="77777777" w:rsidR="007F5B63" w:rsidRPr="000259AB" w:rsidRDefault="007F5B63" w:rsidP="007F5B63">
            <w:pPr>
              <w:spacing w:before="60"/>
              <w:jc w:val="left"/>
              <w:rPr>
                <w:i/>
                <w:sz w:val="18"/>
                <w:szCs w:val="18"/>
              </w:rPr>
            </w:pPr>
          </w:p>
        </w:tc>
      </w:tr>
      <w:tr w:rsidR="00983BC2" w:rsidRPr="00C54E60" w14:paraId="4607AC98" w14:textId="77777777" w:rsidTr="00562877">
        <w:trPr>
          <w:trHeight w:val="1302"/>
          <w:tblHeader/>
        </w:trPr>
        <w:tc>
          <w:tcPr>
            <w:tcW w:w="1620" w:type="dxa"/>
            <w:vMerge/>
          </w:tcPr>
          <w:p w14:paraId="27E411B1" w14:textId="77777777" w:rsidR="00983BC2" w:rsidRPr="00C54E60" w:rsidRDefault="00983BC2" w:rsidP="00983BC2">
            <w:pPr>
              <w:spacing w:before="60"/>
              <w:jc w:val="left"/>
              <w:rPr>
                <w:i/>
                <w:sz w:val="20"/>
                <w:szCs w:val="20"/>
              </w:rPr>
            </w:pPr>
          </w:p>
        </w:tc>
        <w:tc>
          <w:tcPr>
            <w:tcW w:w="2047" w:type="dxa"/>
            <w:vMerge/>
          </w:tcPr>
          <w:p w14:paraId="73877755" w14:textId="77777777" w:rsidR="00983BC2" w:rsidRPr="000259AB" w:rsidRDefault="00983BC2" w:rsidP="00983BC2">
            <w:pPr>
              <w:pStyle w:val="Header"/>
              <w:spacing w:before="60"/>
              <w:jc w:val="left"/>
              <w:rPr>
                <w:b/>
                <w:i/>
                <w:sz w:val="18"/>
                <w:szCs w:val="18"/>
              </w:rPr>
            </w:pPr>
          </w:p>
        </w:tc>
        <w:tc>
          <w:tcPr>
            <w:tcW w:w="2610" w:type="dxa"/>
          </w:tcPr>
          <w:p w14:paraId="2EF9F563" w14:textId="48FCDD64" w:rsidR="00983BC2" w:rsidRPr="008363B5" w:rsidRDefault="00983BC2" w:rsidP="00983BC2">
            <w:pPr>
              <w:jc w:val="left"/>
              <w:rPr>
                <w:rFonts w:cs="Arial"/>
                <w:sz w:val="18"/>
                <w:szCs w:val="18"/>
              </w:rPr>
            </w:pPr>
            <w:r w:rsidRPr="008363B5">
              <w:rPr>
                <w:rFonts w:cs="Arial"/>
                <w:sz w:val="18"/>
                <w:szCs w:val="18"/>
              </w:rPr>
              <w:t xml:space="preserve">1.3.2 # of private enterprises from Armenia exchanging their best practices on WEPs’ implementation with the Georgian counterparts </w:t>
            </w:r>
          </w:p>
        </w:tc>
        <w:tc>
          <w:tcPr>
            <w:tcW w:w="1890" w:type="dxa"/>
            <w:vMerge/>
          </w:tcPr>
          <w:p w14:paraId="46479408" w14:textId="77777777" w:rsidR="00983BC2" w:rsidRPr="000259AB" w:rsidRDefault="00983BC2" w:rsidP="00983BC2">
            <w:pPr>
              <w:pStyle w:val="Header"/>
              <w:spacing w:before="60"/>
              <w:jc w:val="center"/>
              <w:rPr>
                <w:i/>
                <w:sz w:val="18"/>
                <w:szCs w:val="18"/>
              </w:rPr>
            </w:pPr>
          </w:p>
        </w:tc>
        <w:tc>
          <w:tcPr>
            <w:tcW w:w="810" w:type="dxa"/>
            <w:shd w:val="clear" w:color="auto" w:fill="auto"/>
          </w:tcPr>
          <w:p w14:paraId="4306D22B" w14:textId="34AFBCEE" w:rsidR="00983BC2" w:rsidRPr="000259AB" w:rsidRDefault="00983BC2" w:rsidP="00983BC2">
            <w:pPr>
              <w:pStyle w:val="Header"/>
              <w:spacing w:before="60"/>
              <w:jc w:val="left"/>
              <w:rPr>
                <w:i/>
                <w:sz w:val="18"/>
                <w:szCs w:val="18"/>
              </w:rPr>
            </w:pPr>
            <w:r>
              <w:rPr>
                <w:i/>
                <w:sz w:val="18"/>
                <w:szCs w:val="18"/>
              </w:rPr>
              <w:t>0</w:t>
            </w:r>
          </w:p>
        </w:tc>
        <w:tc>
          <w:tcPr>
            <w:tcW w:w="810" w:type="dxa"/>
          </w:tcPr>
          <w:p w14:paraId="77B99E99" w14:textId="498EDB6C" w:rsidR="00983BC2" w:rsidRPr="000259AB" w:rsidRDefault="00983BC2" w:rsidP="00983BC2">
            <w:pPr>
              <w:pStyle w:val="Header"/>
              <w:spacing w:before="60"/>
              <w:jc w:val="left"/>
              <w:rPr>
                <w:i/>
                <w:sz w:val="18"/>
                <w:szCs w:val="18"/>
              </w:rPr>
            </w:pPr>
            <w:r>
              <w:rPr>
                <w:sz w:val="18"/>
                <w:szCs w:val="18"/>
              </w:rPr>
              <w:t>2018</w:t>
            </w:r>
          </w:p>
        </w:tc>
        <w:tc>
          <w:tcPr>
            <w:tcW w:w="810" w:type="dxa"/>
          </w:tcPr>
          <w:p w14:paraId="270651C3" w14:textId="2E019A8F" w:rsidR="00983BC2" w:rsidRPr="000259AB" w:rsidRDefault="00983BC2" w:rsidP="00983BC2">
            <w:pPr>
              <w:pStyle w:val="Header"/>
              <w:spacing w:before="60"/>
              <w:jc w:val="left"/>
              <w:rPr>
                <w:i/>
                <w:sz w:val="18"/>
                <w:szCs w:val="18"/>
              </w:rPr>
            </w:pPr>
            <w:r>
              <w:rPr>
                <w:i/>
                <w:sz w:val="18"/>
                <w:szCs w:val="18"/>
              </w:rPr>
              <w:t>0</w:t>
            </w:r>
          </w:p>
        </w:tc>
        <w:tc>
          <w:tcPr>
            <w:tcW w:w="810" w:type="dxa"/>
          </w:tcPr>
          <w:p w14:paraId="387B7B2F" w14:textId="21DB8699" w:rsidR="00983BC2" w:rsidRPr="000259AB" w:rsidRDefault="00983BC2" w:rsidP="00983BC2">
            <w:pPr>
              <w:pStyle w:val="Header"/>
              <w:spacing w:before="60"/>
              <w:jc w:val="left"/>
              <w:rPr>
                <w:i/>
                <w:sz w:val="18"/>
                <w:szCs w:val="18"/>
              </w:rPr>
            </w:pPr>
            <w:r>
              <w:rPr>
                <w:i/>
                <w:sz w:val="18"/>
                <w:szCs w:val="18"/>
              </w:rPr>
              <w:t>4</w:t>
            </w:r>
          </w:p>
        </w:tc>
        <w:tc>
          <w:tcPr>
            <w:tcW w:w="810" w:type="dxa"/>
          </w:tcPr>
          <w:p w14:paraId="74318FA4" w14:textId="7DC75640" w:rsidR="00983BC2" w:rsidRPr="000259AB" w:rsidRDefault="00983BC2" w:rsidP="00983BC2">
            <w:pPr>
              <w:pStyle w:val="Header"/>
              <w:spacing w:before="60"/>
              <w:jc w:val="left"/>
              <w:rPr>
                <w:i/>
                <w:sz w:val="18"/>
                <w:szCs w:val="18"/>
              </w:rPr>
            </w:pPr>
            <w:r>
              <w:rPr>
                <w:i/>
                <w:sz w:val="18"/>
                <w:szCs w:val="18"/>
              </w:rPr>
              <w:t>5</w:t>
            </w:r>
          </w:p>
        </w:tc>
        <w:tc>
          <w:tcPr>
            <w:tcW w:w="810" w:type="dxa"/>
          </w:tcPr>
          <w:p w14:paraId="2C60710E" w14:textId="6344C617" w:rsidR="00983BC2" w:rsidRPr="000259AB" w:rsidRDefault="00983BC2" w:rsidP="00983BC2">
            <w:pPr>
              <w:pStyle w:val="Header"/>
              <w:spacing w:before="60"/>
              <w:jc w:val="left"/>
              <w:rPr>
                <w:i/>
                <w:sz w:val="18"/>
                <w:szCs w:val="18"/>
              </w:rPr>
            </w:pPr>
            <w:r>
              <w:rPr>
                <w:i/>
                <w:sz w:val="18"/>
                <w:szCs w:val="18"/>
              </w:rPr>
              <w:t>3</w:t>
            </w:r>
          </w:p>
        </w:tc>
        <w:tc>
          <w:tcPr>
            <w:tcW w:w="900" w:type="dxa"/>
            <w:shd w:val="clear" w:color="auto" w:fill="auto"/>
          </w:tcPr>
          <w:p w14:paraId="0ADDDDE9" w14:textId="2A3C6D08" w:rsidR="00983BC2" w:rsidRPr="00A31060" w:rsidDel="00BD7C58" w:rsidRDefault="00983BC2" w:rsidP="00983BC2">
            <w:pPr>
              <w:spacing w:before="60"/>
              <w:jc w:val="left"/>
              <w:rPr>
                <w:b/>
                <w:sz w:val="18"/>
                <w:szCs w:val="18"/>
              </w:rPr>
            </w:pPr>
            <w:r w:rsidRPr="00A31060">
              <w:rPr>
                <w:b/>
                <w:sz w:val="18"/>
                <w:szCs w:val="18"/>
              </w:rPr>
              <w:t>12</w:t>
            </w:r>
          </w:p>
        </w:tc>
        <w:tc>
          <w:tcPr>
            <w:tcW w:w="1350" w:type="dxa"/>
            <w:shd w:val="clear" w:color="auto" w:fill="auto"/>
          </w:tcPr>
          <w:p w14:paraId="7C96F37B" w14:textId="77777777" w:rsidR="00983BC2" w:rsidRPr="000259AB" w:rsidRDefault="00983BC2" w:rsidP="00983BC2">
            <w:pPr>
              <w:spacing w:before="60"/>
              <w:jc w:val="left"/>
              <w:rPr>
                <w:i/>
                <w:sz w:val="18"/>
                <w:szCs w:val="18"/>
              </w:rPr>
            </w:pPr>
          </w:p>
        </w:tc>
      </w:tr>
      <w:tr w:rsidR="007F5B63" w:rsidRPr="00C54E60" w14:paraId="32C132F5" w14:textId="77777777" w:rsidTr="00562877">
        <w:trPr>
          <w:trHeight w:val="1302"/>
          <w:tblHeader/>
        </w:trPr>
        <w:tc>
          <w:tcPr>
            <w:tcW w:w="1620" w:type="dxa"/>
            <w:vMerge w:val="restart"/>
          </w:tcPr>
          <w:p w14:paraId="35B6A139" w14:textId="3FB88141" w:rsidR="007F5B63" w:rsidRPr="009E1BF9" w:rsidRDefault="007F5B63" w:rsidP="00CE2BFC">
            <w:pPr>
              <w:spacing w:before="60"/>
              <w:jc w:val="left"/>
              <w:rPr>
                <w:b/>
                <w:sz w:val="18"/>
                <w:szCs w:val="18"/>
              </w:rPr>
            </w:pPr>
            <w:r w:rsidRPr="009E1BF9">
              <w:rPr>
                <w:b/>
                <w:sz w:val="18"/>
                <w:szCs w:val="18"/>
              </w:rPr>
              <w:t xml:space="preserve">Output </w:t>
            </w:r>
            <w:r>
              <w:rPr>
                <w:b/>
                <w:sz w:val="18"/>
                <w:szCs w:val="18"/>
              </w:rPr>
              <w:t>2</w:t>
            </w:r>
          </w:p>
          <w:p w14:paraId="7DE19F17" w14:textId="59D1AE36" w:rsidR="007F5B63" w:rsidRPr="00C54E60" w:rsidRDefault="007F5B63" w:rsidP="00CE2BFC">
            <w:pPr>
              <w:spacing w:before="60"/>
              <w:jc w:val="left"/>
              <w:rPr>
                <w:i/>
                <w:sz w:val="20"/>
                <w:szCs w:val="20"/>
              </w:rPr>
            </w:pPr>
            <w:r w:rsidRPr="00E572C3">
              <w:rPr>
                <w:rFonts w:cs="Arial"/>
                <w:sz w:val="18"/>
                <w:szCs w:val="18"/>
              </w:rPr>
              <w:t>Government and public institutions develop and deliver gender-responsive programs, public services, strategies and plans for women’s economic empowerment in Armenia</w:t>
            </w:r>
          </w:p>
        </w:tc>
        <w:tc>
          <w:tcPr>
            <w:tcW w:w="2047" w:type="dxa"/>
            <w:vMerge w:val="restart"/>
          </w:tcPr>
          <w:p w14:paraId="57FF3088" w14:textId="5B11902E" w:rsidR="007F5B63" w:rsidRPr="00E572C3" w:rsidRDefault="007F5B63" w:rsidP="00CE2BFC">
            <w:pPr>
              <w:pStyle w:val="Header"/>
              <w:spacing w:before="60"/>
              <w:jc w:val="left"/>
              <w:rPr>
                <w:sz w:val="18"/>
                <w:szCs w:val="18"/>
              </w:rPr>
            </w:pPr>
            <w:r w:rsidRPr="00E572C3">
              <w:rPr>
                <w:sz w:val="18"/>
                <w:szCs w:val="18"/>
              </w:rPr>
              <w:t xml:space="preserve">2.1: Targeted government and public institutions are strengthened to mainstream gender in their operations and develop gender responsive programmes, services and plans in Armenia </w:t>
            </w:r>
          </w:p>
          <w:p w14:paraId="53A12573" w14:textId="77777777" w:rsidR="007F5B63" w:rsidRPr="000259AB" w:rsidRDefault="007F5B63" w:rsidP="00CE2BFC">
            <w:pPr>
              <w:pStyle w:val="Header"/>
              <w:spacing w:before="60"/>
              <w:jc w:val="left"/>
              <w:rPr>
                <w:b/>
                <w:i/>
                <w:sz w:val="18"/>
                <w:szCs w:val="18"/>
              </w:rPr>
            </w:pPr>
          </w:p>
        </w:tc>
        <w:tc>
          <w:tcPr>
            <w:tcW w:w="2610" w:type="dxa"/>
          </w:tcPr>
          <w:p w14:paraId="68267C6D" w14:textId="19460CAC" w:rsidR="007F5B63" w:rsidRPr="008363B5" w:rsidRDefault="007F5B63" w:rsidP="00CE2BFC">
            <w:pPr>
              <w:jc w:val="left"/>
              <w:rPr>
                <w:rFonts w:cs="Arial"/>
                <w:sz w:val="18"/>
                <w:szCs w:val="18"/>
              </w:rPr>
            </w:pPr>
            <w:r>
              <w:rPr>
                <w:rFonts w:cs="Arial"/>
                <w:sz w:val="18"/>
                <w:szCs w:val="18"/>
              </w:rPr>
              <w:t>2</w:t>
            </w:r>
            <w:r w:rsidRPr="00E572C3">
              <w:rPr>
                <w:rFonts w:cs="Arial"/>
                <w:sz w:val="18"/>
                <w:szCs w:val="18"/>
              </w:rPr>
              <w:t xml:space="preserve">.1.1: </w:t>
            </w:r>
            <w:r>
              <w:rPr>
                <w:rFonts w:cs="Arial"/>
                <w:sz w:val="18"/>
                <w:szCs w:val="18"/>
              </w:rPr>
              <w:t>#</w:t>
            </w:r>
            <w:r w:rsidRPr="00E572C3">
              <w:rPr>
                <w:rFonts w:cs="Arial"/>
                <w:sz w:val="18"/>
                <w:szCs w:val="18"/>
              </w:rPr>
              <w:t xml:space="preserve"> of government and public institutions that adopt, monitor and report on their respective internal gender equality strategies and action plans</w:t>
            </w:r>
          </w:p>
        </w:tc>
        <w:tc>
          <w:tcPr>
            <w:tcW w:w="1890" w:type="dxa"/>
            <w:vMerge w:val="restart"/>
          </w:tcPr>
          <w:p w14:paraId="2B476DDF" w14:textId="77777777" w:rsidR="007F5B63" w:rsidRPr="007F5B63" w:rsidRDefault="007F5B63" w:rsidP="007F5B63">
            <w:pPr>
              <w:jc w:val="left"/>
              <w:rPr>
                <w:rFonts w:cs="Arial"/>
                <w:sz w:val="18"/>
                <w:szCs w:val="18"/>
              </w:rPr>
            </w:pPr>
            <w:r w:rsidRPr="007F5B63">
              <w:rPr>
                <w:rFonts w:cs="Arial"/>
                <w:sz w:val="18"/>
                <w:szCs w:val="18"/>
              </w:rPr>
              <w:t>Adopted intra-institutional gender equality strategies and action plans</w:t>
            </w:r>
          </w:p>
          <w:p w14:paraId="6E4ECE7D" w14:textId="77777777" w:rsidR="007F5B63" w:rsidRPr="007F5B63" w:rsidRDefault="007F5B63" w:rsidP="007F5B63">
            <w:pPr>
              <w:jc w:val="left"/>
              <w:rPr>
                <w:rFonts w:cs="Arial"/>
                <w:sz w:val="18"/>
                <w:szCs w:val="18"/>
              </w:rPr>
            </w:pPr>
            <w:r w:rsidRPr="007F5B63">
              <w:rPr>
                <w:rFonts w:cs="Arial"/>
                <w:sz w:val="18"/>
                <w:szCs w:val="18"/>
              </w:rPr>
              <w:t>Adopted intra-institutional policies for preventing and responding to sexual harassment at workplace</w:t>
            </w:r>
          </w:p>
          <w:p w14:paraId="60548061" w14:textId="77777777" w:rsidR="007F5B63" w:rsidRPr="007F5B63" w:rsidRDefault="007F5B63" w:rsidP="007F5B63">
            <w:pPr>
              <w:jc w:val="left"/>
              <w:rPr>
                <w:rFonts w:cs="Arial"/>
                <w:sz w:val="18"/>
                <w:szCs w:val="18"/>
              </w:rPr>
            </w:pPr>
            <w:r w:rsidRPr="007F5B63">
              <w:rPr>
                <w:rFonts w:cs="Arial"/>
                <w:sz w:val="18"/>
                <w:szCs w:val="18"/>
              </w:rPr>
              <w:t>Adopted intra-institutional gender mainstreaming instruments</w:t>
            </w:r>
          </w:p>
          <w:p w14:paraId="24CDE387" w14:textId="77777777" w:rsidR="007F5B63" w:rsidRPr="007F5B63" w:rsidRDefault="007F5B63" w:rsidP="007F5B63">
            <w:pPr>
              <w:jc w:val="left"/>
              <w:rPr>
                <w:rFonts w:cs="Arial"/>
                <w:sz w:val="18"/>
                <w:szCs w:val="18"/>
              </w:rPr>
            </w:pPr>
            <w:r w:rsidRPr="007F5B63">
              <w:rPr>
                <w:rFonts w:cs="Arial"/>
                <w:sz w:val="18"/>
                <w:szCs w:val="18"/>
              </w:rPr>
              <w:t>Human Stories</w:t>
            </w:r>
          </w:p>
          <w:p w14:paraId="27803EA9" w14:textId="77777777" w:rsidR="007F5B63" w:rsidRPr="000259AB" w:rsidRDefault="007F5B63" w:rsidP="00CE2BFC">
            <w:pPr>
              <w:pStyle w:val="Header"/>
              <w:spacing w:before="60"/>
              <w:jc w:val="center"/>
              <w:rPr>
                <w:i/>
                <w:sz w:val="18"/>
                <w:szCs w:val="18"/>
              </w:rPr>
            </w:pPr>
          </w:p>
        </w:tc>
        <w:tc>
          <w:tcPr>
            <w:tcW w:w="810" w:type="dxa"/>
            <w:shd w:val="clear" w:color="auto" w:fill="auto"/>
          </w:tcPr>
          <w:p w14:paraId="7DF0A3CB" w14:textId="77777777" w:rsidR="007F5B63" w:rsidRDefault="007F5B63" w:rsidP="00CE2BFC">
            <w:pPr>
              <w:pStyle w:val="Header"/>
              <w:spacing w:before="60"/>
              <w:jc w:val="left"/>
              <w:rPr>
                <w:i/>
                <w:sz w:val="18"/>
                <w:szCs w:val="18"/>
              </w:rPr>
            </w:pPr>
          </w:p>
        </w:tc>
        <w:tc>
          <w:tcPr>
            <w:tcW w:w="810" w:type="dxa"/>
          </w:tcPr>
          <w:p w14:paraId="13C8B11D" w14:textId="35B4CEAE" w:rsidR="007F5B63" w:rsidRPr="000259AB" w:rsidRDefault="007F5B63" w:rsidP="00CE2BFC">
            <w:pPr>
              <w:pStyle w:val="Header"/>
              <w:spacing w:before="60"/>
              <w:jc w:val="left"/>
              <w:rPr>
                <w:i/>
                <w:sz w:val="18"/>
                <w:szCs w:val="18"/>
              </w:rPr>
            </w:pPr>
            <w:r>
              <w:rPr>
                <w:sz w:val="18"/>
                <w:szCs w:val="18"/>
              </w:rPr>
              <w:t>2018</w:t>
            </w:r>
          </w:p>
        </w:tc>
        <w:tc>
          <w:tcPr>
            <w:tcW w:w="810" w:type="dxa"/>
          </w:tcPr>
          <w:p w14:paraId="153F5D82" w14:textId="1C851C47" w:rsidR="007F5B63" w:rsidRPr="000259AB" w:rsidRDefault="007F5B63" w:rsidP="00CE2BFC">
            <w:pPr>
              <w:pStyle w:val="Header"/>
              <w:spacing w:before="60"/>
              <w:jc w:val="left"/>
              <w:rPr>
                <w:i/>
                <w:sz w:val="18"/>
                <w:szCs w:val="18"/>
              </w:rPr>
            </w:pPr>
            <w:r>
              <w:rPr>
                <w:i/>
                <w:sz w:val="18"/>
                <w:szCs w:val="18"/>
              </w:rPr>
              <w:t>0</w:t>
            </w:r>
          </w:p>
        </w:tc>
        <w:tc>
          <w:tcPr>
            <w:tcW w:w="810" w:type="dxa"/>
          </w:tcPr>
          <w:p w14:paraId="3AF31201" w14:textId="27EA6078" w:rsidR="007F5B63" w:rsidRPr="000259AB" w:rsidRDefault="00401EE0" w:rsidP="00CE2BFC">
            <w:pPr>
              <w:pStyle w:val="Header"/>
              <w:spacing w:before="60"/>
              <w:jc w:val="left"/>
              <w:rPr>
                <w:i/>
                <w:sz w:val="18"/>
                <w:szCs w:val="18"/>
              </w:rPr>
            </w:pPr>
            <w:r>
              <w:rPr>
                <w:i/>
                <w:sz w:val="18"/>
                <w:szCs w:val="18"/>
              </w:rPr>
              <w:t>1</w:t>
            </w:r>
          </w:p>
        </w:tc>
        <w:tc>
          <w:tcPr>
            <w:tcW w:w="810" w:type="dxa"/>
          </w:tcPr>
          <w:p w14:paraId="1A0678AC" w14:textId="04E34265" w:rsidR="007F5B63" w:rsidRPr="000259AB" w:rsidRDefault="00401EE0" w:rsidP="00CE2BFC">
            <w:pPr>
              <w:pStyle w:val="Header"/>
              <w:spacing w:before="60"/>
              <w:jc w:val="left"/>
              <w:rPr>
                <w:i/>
                <w:sz w:val="18"/>
                <w:szCs w:val="18"/>
              </w:rPr>
            </w:pPr>
            <w:r>
              <w:rPr>
                <w:i/>
                <w:sz w:val="18"/>
                <w:szCs w:val="18"/>
              </w:rPr>
              <w:t>0</w:t>
            </w:r>
          </w:p>
        </w:tc>
        <w:tc>
          <w:tcPr>
            <w:tcW w:w="810" w:type="dxa"/>
          </w:tcPr>
          <w:p w14:paraId="05501CD4" w14:textId="6C3F507B" w:rsidR="007F5B63" w:rsidRPr="000259AB" w:rsidRDefault="00401EE0" w:rsidP="00CE2BFC">
            <w:pPr>
              <w:pStyle w:val="Header"/>
              <w:spacing w:before="60"/>
              <w:jc w:val="left"/>
              <w:rPr>
                <w:i/>
                <w:sz w:val="18"/>
                <w:szCs w:val="18"/>
              </w:rPr>
            </w:pPr>
            <w:r>
              <w:rPr>
                <w:i/>
                <w:sz w:val="18"/>
                <w:szCs w:val="18"/>
              </w:rPr>
              <w:t>0</w:t>
            </w:r>
          </w:p>
        </w:tc>
        <w:tc>
          <w:tcPr>
            <w:tcW w:w="900" w:type="dxa"/>
            <w:shd w:val="clear" w:color="auto" w:fill="auto"/>
          </w:tcPr>
          <w:p w14:paraId="6D6EA949" w14:textId="399A83A5" w:rsidR="007F5B63" w:rsidRPr="00A31060" w:rsidRDefault="007F5B63" w:rsidP="00CE2BFC">
            <w:pPr>
              <w:spacing w:before="60"/>
              <w:jc w:val="left"/>
              <w:rPr>
                <w:b/>
                <w:sz w:val="18"/>
                <w:szCs w:val="18"/>
              </w:rPr>
            </w:pPr>
            <w:r w:rsidRPr="00A31060">
              <w:rPr>
                <w:b/>
                <w:sz w:val="18"/>
                <w:szCs w:val="18"/>
              </w:rPr>
              <w:t>1</w:t>
            </w:r>
          </w:p>
        </w:tc>
        <w:tc>
          <w:tcPr>
            <w:tcW w:w="1350" w:type="dxa"/>
            <w:shd w:val="clear" w:color="auto" w:fill="auto"/>
          </w:tcPr>
          <w:p w14:paraId="49613F2B" w14:textId="77777777" w:rsidR="007F5B63" w:rsidRPr="000259AB" w:rsidRDefault="007F5B63" w:rsidP="00CE2BFC">
            <w:pPr>
              <w:spacing w:before="60"/>
              <w:jc w:val="left"/>
              <w:rPr>
                <w:i/>
                <w:sz w:val="18"/>
                <w:szCs w:val="18"/>
              </w:rPr>
            </w:pPr>
          </w:p>
        </w:tc>
      </w:tr>
      <w:tr w:rsidR="007F5B63" w:rsidRPr="00C54E60" w14:paraId="414B4065" w14:textId="77777777" w:rsidTr="00562877">
        <w:trPr>
          <w:trHeight w:val="1302"/>
          <w:tblHeader/>
        </w:trPr>
        <w:tc>
          <w:tcPr>
            <w:tcW w:w="1620" w:type="dxa"/>
            <w:vMerge/>
          </w:tcPr>
          <w:p w14:paraId="70FEAF7F" w14:textId="77777777" w:rsidR="007F5B63" w:rsidRPr="009E1BF9" w:rsidRDefault="007F5B63" w:rsidP="008D27E6">
            <w:pPr>
              <w:spacing w:before="60"/>
              <w:jc w:val="left"/>
              <w:rPr>
                <w:b/>
                <w:sz w:val="18"/>
                <w:szCs w:val="18"/>
              </w:rPr>
            </w:pPr>
          </w:p>
        </w:tc>
        <w:tc>
          <w:tcPr>
            <w:tcW w:w="2047" w:type="dxa"/>
            <w:vMerge/>
          </w:tcPr>
          <w:p w14:paraId="759F90B2" w14:textId="77777777" w:rsidR="007F5B63" w:rsidRPr="00E572C3" w:rsidRDefault="007F5B63" w:rsidP="008D27E6">
            <w:pPr>
              <w:pStyle w:val="Header"/>
              <w:spacing w:before="60"/>
              <w:jc w:val="left"/>
              <w:rPr>
                <w:sz w:val="18"/>
                <w:szCs w:val="18"/>
              </w:rPr>
            </w:pPr>
          </w:p>
        </w:tc>
        <w:tc>
          <w:tcPr>
            <w:tcW w:w="2610" w:type="dxa"/>
          </w:tcPr>
          <w:p w14:paraId="2B52AA64" w14:textId="23E9758C" w:rsidR="007F5B63" w:rsidRPr="00E572C3" w:rsidRDefault="007F5B63" w:rsidP="008D27E6">
            <w:pPr>
              <w:jc w:val="left"/>
              <w:rPr>
                <w:rFonts w:cs="Arial"/>
                <w:sz w:val="18"/>
                <w:szCs w:val="18"/>
              </w:rPr>
            </w:pPr>
            <w:r>
              <w:rPr>
                <w:rFonts w:cs="Arial"/>
                <w:sz w:val="18"/>
                <w:szCs w:val="18"/>
              </w:rPr>
              <w:t>2</w:t>
            </w:r>
            <w:r w:rsidRPr="00E572C3">
              <w:rPr>
                <w:rFonts w:cs="Arial"/>
                <w:sz w:val="18"/>
                <w:szCs w:val="18"/>
              </w:rPr>
              <w:t xml:space="preserve">.1.2: </w:t>
            </w:r>
            <w:r>
              <w:rPr>
                <w:rFonts w:cs="Arial"/>
                <w:sz w:val="18"/>
                <w:szCs w:val="18"/>
              </w:rPr>
              <w:t>#</w:t>
            </w:r>
            <w:r w:rsidRPr="00E572C3">
              <w:rPr>
                <w:rFonts w:cs="Arial"/>
                <w:sz w:val="18"/>
                <w:szCs w:val="18"/>
              </w:rPr>
              <w:t xml:space="preserve"> of government and public institutions in Armenia that have mechanism in place to receive and respond to complaints of gender discrimination in employment including sexual harassment</w:t>
            </w:r>
          </w:p>
          <w:p w14:paraId="057EFCB8" w14:textId="77777777" w:rsidR="007F5B63" w:rsidRPr="008363B5" w:rsidRDefault="007F5B63" w:rsidP="008D27E6">
            <w:pPr>
              <w:jc w:val="left"/>
              <w:rPr>
                <w:rFonts w:cs="Arial"/>
                <w:sz w:val="18"/>
                <w:szCs w:val="18"/>
              </w:rPr>
            </w:pPr>
          </w:p>
        </w:tc>
        <w:tc>
          <w:tcPr>
            <w:tcW w:w="1890" w:type="dxa"/>
            <w:vMerge/>
          </w:tcPr>
          <w:p w14:paraId="73B1E2A7" w14:textId="77777777" w:rsidR="007F5B63" w:rsidRPr="000259AB" w:rsidRDefault="007F5B63" w:rsidP="008D27E6">
            <w:pPr>
              <w:pStyle w:val="Header"/>
              <w:spacing w:before="60"/>
              <w:jc w:val="center"/>
              <w:rPr>
                <w:i/>
                <w:sz w:val="18"/>
                <w:szCs w:val="18"/>
              </w:rPr>
            </w:pPr>
          </w:p>
        </w:tc>
        <w:tc>
          <w:tcPr>
            <w:tcW w:w="810" w:type="dxa"/>
            <w:shd w:val="clear" w:color="auto" w:fill="auto"/>
          </w:tcPr>
          <w:p w14:paraId="0A510945" w14:textId="2B8E19C5" w:rsidR="007F5B63" w:rsidRDefault="007F5B63" w:rsidP="008D27E6">
            <w:pPr>
              <w:pStyle w:val="Header"/>
              <w:spacing w:before="60"/>
              <w:jc w:val="left"/>
              <w:rPr>
                <w:i/>
                <w:sz w:val="18"/>
                <w:szCs w:val="18"/>
              </w:rPr>
            </w:pPr>
            <w:r w:rsidRPr="00280C24">
              <w:rPr>
                <w:i/>
                <w:sz w:val="18"/>
                <w:szCs w:val="18"/>
              </w:rPr>
              <w:t>0</w:t>
            </w:r>
          </w:p>
        </w:tc>
        <w:tc>
          <w:tcPr>
            <w:tcW w:w="810" w:type="dxa"/>
          </w:tcPr>
          <w:p w14:paraId="61DD656B" w14:textId="692CA99D" w:rsidR="007F5B63" w:rsidRPr="000259AB" w:rsidRDefault="007F5B63" w:rsidP="008D27E6">
            <w:pPr>
              <w:pStyle w:val="Header"/>
              <w:spacing w:before="60"/>
              <w:jc w:val="left"/>
              <w:rPr>
                <w:i/>
                <w:sz w:val="18"/>
                <w:szCs w:val="18"/>
              </w:rPr>
            </w:pPr>
            <w:r>
              <w:rPr>
                <w:sz w:val="18"/>
                <w:szCs w:val="18"/>
              </w:rPr>
              <w:t>2018</w:t>
            </w:r>
          </w:p>
        </w:tc>
        <w:tc>
          <w:tcPr>
            <w:tcW w:w="810" w:type="dxa"/>
          </w:tcPr>
          <w:p w14:paraId="0588B369" w14:textId="77B91F17" w:rsidR="007F5B63" w:rsidRPr="000259AB" w:rsidRDefault="007F5B63" w:rsidP="008D27E6">
            <w:pPr>
              <w:pStyle w:val="Header"/>
              <w:spacing w:before="60"/>
              <w:jc w:val="left"/>
              <w:rPr>
                <w:i/>
                <w:sz w:val="18"/>
                <w:szCs w:val="18"/>
              </w:rPr>
            </w:pPr>
            <w:r>
              <w:rPr>
                <w:i/>
                <w:sz w:val="18"/>
                <w:szCs w:val="18"/>
              </w:rPr>
              <w:t>0</w:t>
            </w:r>
          </w:p>
        </w:tc>
        <w:tc>
          <w:tcPr>
            <w:tcW w:w="810" w:type="dxa"/>
          </w:tcPr>
          <w:p w14:paraId="68576815" w14:textId="4E4F5027" w:rsidR="007F5B63" w:rsidRPr="000259AB" w:rsidRDefault="00401EE0" w:rsidP="008D27E6">
            <w:pPr>
              <w:pStyle w:val="Header"/>
              <w:spacing w:before="60"/>
              <w:jc w:val="left"/>
              <w:rPr>
                <w:i/>
                <w:sz w:val="18"/>
                <w:szCs w:val="18"/>
              </w:rPr>
            </w:pPr>
            <w:r>
              <w:rPr>
                <w:i/>
                <w:sz w:val="18"/>
                <w:szCs w:val="18"/>
              </w:rPr>
              <w:t>0</w:t>
            </w:r>
          </w:p>
        </w:tc>
        <w:tc>
          <w:tcPr>
            <w:tcW w:w="810" w:type="dxa"/>
          </w:tcPr>
          <w:p w14:paraId="7C40DC85" w14:textId="70598798" w:rsidR="007F5B63" w:rsidRPr="000259AB" w:rsidRDefault="00401EE0" w:rsidP="008D27E6">
            <w:pPr>
              <w:pStyle w:val="Header"/>
              <w:spacing w:before="60"/>
              <w:jc w:val="left"/>
              <w:rPr>
                <w:i/>
                <w:sz w:val="18"/>
                <w:szCs w:val="18"/>
              </w:rPr>
            </w:pPr>
            <w:r>
              <w:rPr>
                <w:i/>
                <w:sz w:val="18"/>
                <w:szCs w:val="18"/>
              </w:rPr>
              <w:t>1</w:t>
            </w:r>
          </w:p>
        </w:tc>
        <w:tc>
          <w:tcPr>
            <w:tcW w:w="810" w:type="dxa"/>
          </w:tcPr>
          <w:p w14:paraId="5F58D3EC" w14:textId="4DC4B49B" w:rsidR="007F5B63" w:rsidRPr="000259AB" w:rsidRDefault="00401EE0" w:rsidP="008D27E6">
            <w:pPr>
              <w:pStyle w:val="Header"/>
              <w:spacing w:before="60"/>
              <w:jc w:val="left"/>
              <w:rPr>
                <w:i/>
                <w:sz w:val="18"/>
                <w:szCs w:val="18"/>
              </w:rPr>
            </w:pPr>
            <w:r>
              <w:rPr>
                <w:i/>
                <w:sz w:val="18"/>
                <w:szCs w:val="18"/>
              </w:rPr>
              <w:t>0</w:t>
            </w:r>
          </w:p>
        </w:tc>
        <w:tc>
          <w:tcPr>
            <w:tcW w:w="900" w:type="dxa"/>
            <w:shd w:val="clear" w:color="auto" w:fill="auto"/>
          </w:tcPr>
          <w:p w14:paraId="6DC6FD71" w14:textId="13EAA082" w:rsidR="007F5B63" w:rsidRPr="00A31060" w:rsidRDefault="007F5B63" w:rsidP="008D27E6">
            <w:pPr>
              <w:spacing w:before="60"/>
              <w:jc w:val="left"/>
              <w:rPr>
                <w:b/>
                <w:sz w:val="18"/>
                <w:szCs w:val="18"/>
              </w:rPr>
            </w:pPr>
            <w:r w:rsidRPr="00A31060">
              <w:rPr>
                <w:b/>
                <w:sz w:val="18"/>
                <w:szCs w:val="18"/>
              </w:rPr>
              <w:t>1</w:t>
            </w:r>
          </w:p>
        </w:tc>
        <w:tc>
          <w:tcPr>
            <w:tcW w:w="1350" w:type="dxa"/>
            <w:shd w:val="clear" w:color="auto" w:fill="auto"/>
          </w:tcPr>
          <w:p w14:paraId="05F5C9CC" w14:textId="77777777" w:rsidR="007F5B63" w:rsidRPr="000259AB" w:rsidRDefault="007F5B63" w:rsidP="008D27E6">
            <w:pPr>
              <w:spacing w:before="60"/>
              <w:jc w:val="left"/>
              <w:rPr>
                <w:i/>
                <w:sz w:val="18"/>
                <w:szCs w:val="18"/>
              </w:rPr>
            </w:pPr>
          </w:p>
        </w:tc>
      </w:tr>
      <w:tr w:rsidR="00401EE0" w:rsidRPr="00C54E60" w14:paraId="45483F21" w14:textId="77777777" w:rsidTr="00562877">
        <w:trPr>
          <w:trHeight w:val="1302"/>
          <w:tblHeader/>
        </w:trPr>
        <w:tc>
          <w:tcPr>
            <w:tcW w:w="1620" w:type="dxa"/>
            <w:vMerge/>
          </w:tcPr>
          <w:p w14:paraId="687ED477" w14:textId="77777777" w:rsidR="00401EE0" w:rsidRPr="009E1BF9" w:rsidRDefault="00401EE0" w:rsidP="00401EE0">
            <w:pPr>
              <w:spacing w:before="60"/>
              <w:jc w:val="left"/>
              <w:rPr>
                <w:b/>
                <w:sz w:val="18"/>
                <w:szCs w:val="18"/>
              </w:rPr>
            </w:pPr>
          </w:p>
        </w:tc>
        <w:tc>
          <w:tcPr>
            <w:tcW w:w="2047" w:type="dxa"/>
            <w:vMerge/>
          </w:tcPr>
          <w:p w14:paraId="64A9D157" w14:textId="77777777" w:rsidR="00401EE0" w:rsidRPr="00E572C3" w:rsidRDefault="00401EE0" w:rsidP="00401EE0">
            <w:pPr>
              <w:pStyle w:val="Header"/>
              <w:spacing w:before="60"/>
              <w:jc w:val="left"/>
              <w:rPr>
                <w:sz w:val="18"/>
                <w:szCs w:val="18"/>
              </w:rPr>
            </w:pPr>
          </w:p>
        </w:tc>
        <w:tc>
          <w:tcPr>
            <w:tcW w:w="2610" w:type="dxa"/>
          </w:tcPr>
          <w:p w14:paraId="61D0D6F6" w14:textId="528D2885" w:rsidR="00401EE0" w:rsidRPr="008363B5" w:rsidRDefault="00401EE0" w:rsidP="00401EE0">
            <w:pPr>
              <w:jc w:val="left"/>
              <w:rPr>
                <w:rFonts w:cs="Arial"/>
                <w:sz w:val="18"/>
                <w:szCs w:val="18"/>
              </w:rPr>
            </w:pPr>
            <w:r>
              <w:rPr>
                <w:rFonts w:cs="Arial"/>
                <w:sz w:val="18"/>
                <w:szCs w:val="18"/>
              </w:rPr>
              <w:t>2</w:t>
            </w:r>
            <w:r w:rsidRPr="00E572C3">
              <w:rPr>
                <w:rFonts w:cs="Arial"/>
                <w:sz w:val="18"/>
                <w:szCs w:val="18"/>
              </w:rPr>
              <w:t xml:space="preserve">.1.3: </w:t>
            </w:r>
            <w:r>
              <w:rPr>
                <w:rFonts w:cs="Arial"/>
                <w:sz w:val="18"/>
                <w:szCs w:val="18"/>
              </w:rPr>
              <w:t>#</w:t>
            </w:r>
            <w:r w:rsidRPr="00E572C3">
              <w:rPr>
                <w:rFonts w:cs="Arial"/>
                <w:sz w:val="18"/>
                <w:szCs w:val="18"/>
              </w:rPr>
              <w:t xml:space="preserve"> of government and public institutions that develop and institutionalize Gender Impact Assessment (GIA) methodology in Armenia</w:t>
            </w:r>
          </w:p>
        </w:tc>
        <w:tc>
          <w:tcPr>
            <w:tcW w:w="1890" w:type="dxa"/>
            <w:vMerge/>
          </w:tcPr>
          <w:p w14:paraId="23D38BD6" w14:textId="77777777" w:rsidR="00401EE0" w:rsidRPr="000259AB" w:rsidRDefault="00401EE0" w:rsidP="00401EE0">
            <w:pPr>
              <w:pStyle w:val="Header"/>
              <w:spacing w:before="60"/>
              <w:jc w:val="center"/>
              <w:rPr>
                <w:i/>
                <w:sz w:val="18"/>
                <w:szCs w:val="18"/>
              </w:rPr>
            </w:pPr>
          </w:p>
        </w:tc>
        <w:tc>
          <w:tcPr>
            <w:tcW w:w="810" w:type="dxa"/>
            <w:shd w:val="clear" w:color="auto" w:fill="auto"/>
          </w:tcPr>
          <w:p w14:paraId="05A85CE0" w14:textId="057F63DA" w:rsidR="00401EE0" w:rsidRDefault="00401EE0" w:rsidP="00401EE0">
            <w:pPr>
              <w:pStyle w:val="Header"/>
              <w:spacing w:before="60"/>
              <w:jc w:val="left"/>
              <w:rPr>
                <w:i/>
                <w:sz w:val="18"/>
                <w:szCs w:val="18"/>
              </w:rPr>
            </w:pPr>
            <w:r w:rsidRPr="00280C24">
              <w:rPr>
                <w:i/>
                <w:sz w:val="18"/>
                <w:szCs w:val="18"/>
              </w:rPr>
              <w:t>0</w:t>
            </w:r>
          </w:p>
        </w:tc>
        <w:tc>
          <w:tcPr>
            <w:tcW w:w="810" w:type="dxa"/>
          </w:tcPr>
          <w:p w14:paraId="26FF9F78" w14:textId="3D1826B6" w:rsidR="00401EE0" w:rsidRPr="000259AB" w:rsidRDefault="00401EE0" w:rsidP="00401EE0">
            <w:pPr>
              <w:pStyle w:val="Header"/>
              <w:spacing w:before="60"/>
              <w:jc w:val="left"/>
              <w:rPr>
                <w:i/>
                <w:sz w:val="18"/>
                <w:szCs w:val="18"/>
              </w:rPr>
            </w:pPr>
            <w:r>
              <w:rPr>
                <w:sz w:val="18"/>
                <w:szCs w:val="18"/>
              </w:rPr>
              <w:t>2018</w:t>
            </w:r>
          </w:p>
        </w:tc>
        <w:tc>
          <w:tcPr>
            <w:tcW w:w="810" w:type="dxa"/>
          </w:tcPr>
          <w:p w14:paraId="37958ADF" w14:textId="03BD402D" w:rsidR="00401EE0" w:rsidRPr="000259AB" w:rsidRDefault="00401EE0" w:rsidP="00401EE0">
            <w:pPr>
              <w:pStyle w:val="Header"/>
              <w:spacing w:before="60"/>
              <w:jc w:val="left"/>
              <w:rPr>
                <w:i/>
                <w:sz w:val="18"/>
                <w:szCs w:val="18"/>
              </w:rPr>
            </w:pPr>
            <w:r>
              <w:rPr>
                <w:i/>
                <w:sz w:val="18"/>
                <w:szCs w:val="18"/>
              </w:rPr>
              <w:t>0</w:t>
            </w:r>
          </w:p>
        </w:tc>
        <w:tc>
          <w:tcPr>
            <w:tcW w:w="810" w:type="dxa"/>
          </w:tcPr>
          <w:p w14:paraId="7EFD6367" w14:textId="0E53A863" w:rsidR="00401EE0" w:rsidRPr="000259AB" w:rsidRDefault="00401EE0" w:rsidP="00401EE0">
            <w:pPr>
              <w:pStyle w:val="Header"/>
              <w:spacing w:before="60"/>
              <w:jc w:val="left"/>
              <w:rPr>
                <w:i/>
                <w:sz w:val="18"/>
                <w:szCs w:val="18"/>
              </w:rPr>
            </w:pPr>
            <w:r>
              <w:rPr>
                <w:i/>
                <w:sz w:val="18"/>
                <w:szCs w:val="18"/>
              </w:rPr>
              <w:t>0</w:t>
            </w:r>
          </w:p>
        </w:tc>
        <w:tc>
          <w:tcPr>
            <w:tcW w:w="810" w:type="dxa"/>
          </w:tcPr>
          <w:p w14:paraId="59DB50D1" w14:textId="3A6F8D9F" w:rsidR="00401EE0" w:rsidRPr="000259AB" w:rsidRDefault="00401EE0" w:rsidP="00401EE0">
            <w:pPr>
              <w:pStyle w:val="Header"/>
              <w:spacing w:before="60"/>
              <w:jc w:val="left"/>
              <w:rPr>
                <w:i/>
                <w:sz w:val="18"/>
                <w:szCs w:val="18"/>
              </w:rPr>
            </w:pPr>
            <w:r>
              <w:rPr>
                <w:i/>
                <w:sz w:val="18"/>
                <w:szCs w:val="18"/>
              </w:rPr>
              <w:t>0</w:t>
            </w:r>
          </w:p>
        </w:tc>
        <w:tc>
          <w:tcPr>
            <w:tcW w:w="810" w:type="dxa"/>
          </w:tcPr>
          <w:p w14:paraId="4DB83911" w14:textId="6498D451" w:rsidR="00401EE0" w:rsidRPr="000259AB" w:rsidRDefault="00401EE0" w:rsidP="00401EE0">
            <w:pPr>
              <w:pStyle w:val="Header"/>
              <w:spacing w:before="60"/>
              <w:jc w:val="left"/>
              <w:rPr>
                <w:i/>
                <w:sz w:val="18"/>
                <w:szCs w:val="18"/>
              </w:rPr>
            </w:pPr>
            <w:r>
              <w:rPr>
                <w:i/>
                <w:sz w:val="18"/>
                <w:szCs w:val="18"/>
              </w:rPr>
              <w:t>1</w:t>
            </w:r>
          </w:p>
        </w:tc>
        <w:tc>
          <w:tcPr>
            <w:tcW w:w="900" w:type="dxa"/>
            <w:shd w:val="clear" w:color="auto" w:fill="auto"/>
          </w:tcPr>
          <w:p w14:paraId="2F722488" w14:textId="7694319D" w:rsidR="00401EE0" w:rsidRPr="00A31060" w:rsidRDefault="00401EE0" w:rsidP="00401EE0">
            <w:pPr>
              <w:spacing w:before="60"/>
              <w:jc w:val="left"/>
              <w:rPr>
                <w:b/>
                <w:sz w:val="18"/>
                <w:szCs w:val="18"/>
              </w:rPr>
            </w:pPr>
            <w:r w:rsidRPr="00A31060">
              <w:rPr>
                <w:b/>
                <w:sz w:val="18"/>
                <w:szCs w:val="18"/>
              </w:rPr>
              <w:t>1</w:t>
            </w:r>
          </w:p>
        </w:tc>
        <w:tc>
          <w:tcPr>
            <w:tcW w:w="1350" w:type="dxa"/>
            <w:shd w:val="clear" w:color="auto" w:fill="auto"/>
          </w:tcPr>
          <w:p w14:paraId="48F049B3" w14:textId="77777777" w:rsidR="00401EE0" w:rsidRPr="000259AB" w:rsidRDefault="00401EE0" w:rsidP="00401EE0">
            <w:pPr>
              <w:spacing w:before="60"/>
              <w:jc w:val="left"/>
              <w:rPr>
                <w:i/>
                <w:sz w:val="18"/>
                <w:szCs w:val="18"/>
              </w:rPr>
            </w:pPr>
          </w:p>
        </w:tc>
      </w:tr>
      <w:tr w:rsidR="007F5B63" w:rsidRPr="00C54E60" w14:paraId="3F001D46" w14:textId="77777777" w:rsidTr="00562877">
        <w:trPr>
          <w:trHeight w:val="1302"/>
          <w:tblHeader/>
        </w:trPr>
        <w:tc>
          <w:tcPr>
            <w:tcW w:w="1620" w:type="dxa"/>
            <w:vMerge/>
          </w:tcPr>
          <w:p w14:paraId="6397DDDE" w14:textId="77777777" w:rsidR="007F5B63" w:rsidRPr="009E1BF9" w:rsidRDefault="007F5B63" w:rsidP="007F5B63">
            <w:pPr>
              <w:spacing w:before="60"/>
              <w:jc w:val="left"/>
              <w:rPr>
                <w:b/>
                <w:sz w:val="18"/>
                <w:szCs w:val="18"/>
              </w:rPr>
            </w:pPr>
          </w:p>
        </w:tc>
        <w:tc>
          <w:tcPr>
            <w:tcW w:w="2047" w:type="dxa"/>
            <w:vMerge/>
          </w:tcPr>
          <w:p w14:paraId="5427695C" w14:textId="77777777" w:rsidR="007F5B63" w:rsidRPr="00E572C3" w:rsidRDefault="007F5B63" w:rsidP="007F5B63">
            <w:pPr>
              <w:pStyle w:val="Header"/>
              <w:spacing w:before="60"/>
              <w:jc w:val="left"/>
              <w:rPr>
                <w:sz w:val="18"/>
                <w:szCs w:val="18"/>
              </w:rPr>
            </w:pPr>
          </w:p>
        </w:tc>
        <w:tc>
          <w:tcPr>
            <w:tcW w:w="2610" w:type="dxa"/>
          </w:tcPr>
          <w:p w14:paraId="0701D4DA" w14:textId="6A9C81CF" w:rsidR="007F5B63" w:rsidRPr="008363B5" w:rsidRDefault="007F5B63" w:rsidP="007F5B63">
            <w:pPr>
              <w:jc w:val="left"/>
              <w:rPr>
                <w:rFonts w:cs="Arial"/>
                <w:sz w:val="18"/>
                <w:szCs w:val="18"/>
              </w:rPr>
            </w:pPr>
            <w:r>
              <w:rPr>
                <w:rFonts w:cs="Arial"/>
                <w:sz w:val="18"/>
                <w:szCs w:val="18"/>
              </w:rPr>
              <w:t>2</w:t>
            </w:r>
            <w:r w:rsidRPr="00E572C3">
              <w:rPr>
                <w:rFonts w:cs="Arial"/>
                <w:sz w:val="18"/>
                <w:szCs w:val="18"/>
              </w:rPr>
              <w:t>.1.4: % of budget allocations by target municipalities for social infrastructure and services</w:t>
            </w:r>
          </w:p>
        </w:tc>
        <w:tc>
          <w:tcPr>
            <w:tcW w:w="1890" w:type="dxa"/>
            <w:vMerge/>
          </w:tcPr>
          <w:p w14:paraId="6C4F6E48" w14:textId="77777777" w:rsidR="007F5B63" w:rsidRPr="000259AB" w:rsidRDefault="007F5B63" w:rsidP="007F5B63">
            <w:pPr>
              <w:pStyle w:val="Header"/>
              <w:spacing w:before="60"/>
              <w:jc w:val="center"/>
              <w:rPr>
                <w:i/>
                <w:sz w:val="18"/>
                <w:szCs w:val="18"/>
              </w:rPr>
            </w:pPr>
          </w:p>
        </w:tc>
        <w:tc>
          <w:tcPr>
            <w:tcW w:w="810" w:type="dxa"/>
            <w:shd w:val="clear" w:color="auto" w:fill="auto"/>
          </w:tcPr>
          <w:p w14:paraId="3E46BE1C" w14:textId="2E404A33" w:rsidR="007F5B63" w:rsidRDefault="007F5B63" w:rsidP="007F5B63">
            <w:pPr>
              <w:pStyle w:val="Header"/>
              <w:spacing w:before="60"/>
              <w:jc w:val="left"/>
              <w:rPr>
                <w:i/>
                <w:sz w:val="18"/>
                <w:szCs w:val="18"/>
              </w:rPr>
            </w:pPr>
            <w:r>
              <w:rPr>
                <w:i/>
                <w:sz w:val="18"/>
                <w:szCs w:val="18"/>
              </w:rPr>
              <w:t>0</w:t>
            </w:r>
          </w:p>
        </w:tc>
        <w:tc>
          <w:tcPr>
            <w:tcW w:w="810" w:type="dxa"/>
          </w:tcPr>
          <w:p w14:paraId="3AF81F0D" w14:textId="5BECF4E0" w:rsidR="007F5B63" w:rsidRPr="000259AB" w:rsidRDefault="007F5B63" w:rsidP="007F5B63">
            <w:pPr>
              <w:pStyle w:val="Header"/>
              <w:spacing w:before="60"/>
              <w:jc w:val="left"/>
              <w:rPr>
                <w:i/>
                <w:sz w:val="18"/>
                <w:szCs w:val="18"/>
              </w:rPr>
            </w:pPr>
            <w:r>
              <w:rPr>
                <w:sz w:val="18"/>
                <w:szCs w:val="18"/>
              </w:rPr>
              <w:t>2018</w:t>
            </w:r>
          </w:p>
        </w:tc>
        <w:tc>
          <w:tcPr>
            <w:tcW w:w="810" w:type="dxa"/>
          </w:tcPr>
          <w:p w14:paraId="5BCBF842" w14:textId="58653BC3" w:rsidR="007F5B63" w:rsidRPr="000259AB" w:rsidRDefault="007F5B63" w:rsidP="007F5B63">
            <w:pPr>
              <w:pStyle w:val="Header"/>
              <w:spacing w:before="60"/>
              <w:jc w:val="left"/>
              <w:rPr>
                <w:i/>
                <w:sz w:val="18"/>
                <w:szCs w:val="18"/>
              </w:rPr>
            </w:pPr>
            <w:r>
              <w:rPr>
                <w:i/>
                <w:sz w:val="18"/>
                <w:szCs w:val="18"/>
              </w:rPr>
              <w:t>0</w:t>
            </w:r>
          </w:p>
        </w:tc>
        <w:tc>
          <w:tcPr>
            <w:tcW w:w="810" w:type="dxa"/>
          </w:tcPr>
          <w:p w14:paraId="3AFFE135" w14:textId="0601E783" w:rsidR="007F5B63" w:rsidRPr="000259AB" w:rsidRDefault="00401EE0" w:rsidP="007F5B63">
            <w:pPr>
              <w:pStyle w:val="Header"/>
              <w:spacing w:before="60"/>
              <w:jc w:val="left"/>
              <w:rPr>
                <w:i/>
                <w:sz w:val="18"/>
                <w:szCs w:val="18"/>
              </w:rPr>
            </w:pPr>
            <w:r>
              <w:rPr>
                <w:i/>
                <w:sz w:val="18"/>
                <w:szCs w:val="18"/>
              </w:rPr>
              <w:t>20%</w:t>
            </w:r>
          </w:p>
        </w:tc>
        <w:tc>
          <w:tcPr>
            <w:tcW w:w="810" w:type="dxa"/>
          </w:tcPr>
          <w:p w14:paraId="056F70F2" w14:textId="121B4BC2" w:rsidR="007F5B63" w:rsidRPr="000259AB" w:rsidRDefault="00401EE0" w:rsidP="007F5B63">
            <w:pPr>
              <w:pStyle w:val="Header"/>
              <w:spacing w:before="60"/>
              <w:jc w:val="left"/>
              <w:rPr>
                <w:i/>
                <w:sz w:val="18"/>
                <w:szCs w:val="18"/>
              </w:rPr>
            </w:pPr>
            <w:r>
              <w:rPr>
                <w:i/>
                <w:sz w:val="18"/>
                <w:szCs w:val="18"/>
              </w:rPr>
              <w:t>20%</w:t>
            </w:r>
          </w:p>
        </w:tc>
        <w:tc>
          <w:tcPr>
            <w:tcW w:w="810" w:type="dxa"/>
          </w:tcPr>
          <w:p w14:paraId="1F4C9A5B" w14:textId="3C3609AC" w:rsidR="007F5B63" w:rsidRPr="000259AB" w:rsidRDefault="00401EE0" w:rsidP="007F5B63">
            <w:pPr>
              <w:pStyle w:val="Header"/>
              <w:spacing w:before="60"/>
              <w:jc w:val="left"/>
              <w:rPr>
                <w:i/>
                <w:sz w:val="18"/>
                <w:szCs w:val="18"/>
              </w:rPr>
            </w:pPr>
            <w:r>
              <w:rPr>
                <w:i/>
                <w:sz w:val="18"/>
                <w:szCs w:val="18"/>
              </w:rPr>
              <w:t>20%</w:t>
            </w:r>
          </w:p>
        </w:tc>
        <w:tc>
          <w:tcPr>
            <w:tcW w:w="900" w:type="dxa"/>
            <w:shd w:val="clear" w:color="auto" w:fill="auto"/>
          </w:tcPr>
          <w:p w14:paraId="58CA4F80" w14:textId="6EA650B1" w:rsidR="007F5B63" w:rsidRPr="00A31060" w:rsidRDefault="007F5B63" w:rsidP="007F5B63">
            <w:pPr>
              <w:spacing w:before="60"/>
              <w:jc w:val="left"/>
              <w:rPr>
                <w:b/>
                <w:sz w:val="18"/>
                <w:szCs w:val="18"/>
              </w:rPr>
            </w:pPr>
            <w:r w:rsidRPr="00A31060">
              <w:rPr>
                <w:b/>
                <w:sz w:val="18"/>
                <w:szCs w:val="18"/>
              </w:rPr>
              <w:t>20%</w:t>
            </w:r>
          </w:p>
        </w:tc>
        <w:tc>
          <w:tcPr>
            <w:tcW w:w="1350" w:type="dxa"/>
            <w:shd w:val="clear" w:color="auto" w:fill="auto"/>
          </w:tcPr>
          <w:p w14:paraId="6458D56A" w14:textId="77777777" w:rsidR="007F5B63" w:rsidRPr="000259AB" w:rsidRDefault="007F5B63" w:rsidP="007F5B63">
            <w:pPr>
              <w:spacing w:before="60"/>
              <w:jc w:val="left"/>
              <w:rPr>
                <w:i/>
                <w:sz w:val="18"/>
                <w:szCs w:val="18"/>
              </w:rPr>
            </w:pPr>
          </w:p>
        </w:tc>
      </w:tr>
      <w:tr w:rsidR="007F5B63" w:rsidRPr="00C54E60" w14:paraId="2B895677" w14:textId="77777777" w:rsidTr="00562877">
        <w:trPr>
          <w:trHeight w:val="1302"/>
          <w:tblHeader/>
        </w:trPr>
        <w:tc>
          <w:tcPr>
            <w:tcW w:w="1620" w:type="dxa"/>
            <w:vMerge/>
          </w:tcPr>
          <w:p w14:paraId="5CC4874C" w14:textId="77777777" w:rsidR="007F5B63" w:rsidRPr="009E1BF9" w:rsidRDefault="007F5B63" w:rsidP="007F5B63">
            <w:pPr>
              <w:spacing w:before="60"/>
              <w:jc w:val="left"/>
              <w:rPr>
                <w:b/>
                <w:sz w:val="18"/>
                <w:szCs w:val="18"/>
              </w:rPr>
            </w:pPr>
          </w:p>
        </w:tc>
        <w:tc>
          <w:tcPr>
            <w:tcW w:w="2047" w:type="dxa"/>
            <w:vMerge w:val="restart"/>
          </w:tcPr>
          <w:p w14:paraId="7A874EBD" w14:textId="2B2799B0" w:rsidR="007F5B63" w:rsidRPr="00E572C3" w:rsidRDefault="007F5B63" w:rsidP="007F5B63">
            <w:pPr>
              <w:pStyle w:val="Header"/>
              <w:spacing w:before="60"/>
              <w:jc w:val="left"/>
              <w:rPr>
                <w:sz w:val="18"/>
                <w:szCs w:val="18"/>
              </w:rPr>
            </w:pPr>
            <w:r w:rsidRPr="00E572C3">
              <w:rPr>
                <w:sz w:val="18"/>
                <w:szCs w:val="18"/>
              </w:rPr>
              <w:t>2</w:t>
            </w:r>
            <w:r>
              <w:rPr>
                <w:sz w:val="18"/>
                <w:szCs w:val="18"/>
              </w:rPr>
              <w:t>.2.</w:t>
            </w:r>
            <w:r w:rsidRPr="00E572C3">
              <w:rPr>
                <w:sz w:val="18"/>
                <w:szCs w:val="18"/>
              </w:rPr>
              <w:t>: Employees of targeted government and public institutions have knowledge and skills to mainstream gender in respective programs, public services, strategies and plans in Armenia</w:t>
            </w:r>
          </w:p>
        </w:tc>
        <w:tc>
          <w:tcPr>
            <w:tcW w:w="2610" w:type="dxa"/>
          </w:tcPr>
          <w:p w14:paraId="33E4AA96" w14:textId="3A30A156" w:rsidR="007F5B63" w:rsidRPr="008363B5" w:rsidRDefault="007F5B63" w:rsidP="007F5B63">
            <w:pPr>
              <w:jc w:val="left"/>
              <w:rPr>
                <w:rFonts w:cs="Arial"/>
                <w:sz w:val="18"/>
                <w:szCs w:val="18"/>
              </w:rPr>
            </w:pPr>
            <w:r w:rsidRPr="00CE2BFC">
              <w:rPr>
                <w:rFonts w:cs="Arial"/>
                <w:sz w:val="18"/>
                <w:szCs w:val="18"/>
              </w:rPr>
              <w:t>2.2.1. % of the employees in relevant professional positions in the targeted institutions in Armenia</w:t>
            </w:r>
          </w:p>
        </w:tc>
        <w:tc>
          <w:tcPr>
            <w:tcW w:w="1890" w:type="dxa"/>
          </w:tcPr>
          <w:p w14:paraId="66711521" w14:textId="77777777" w:rsidR="007F5B63" w:rsidRPr="000259AB" w:rsidRDefault="007F5B63" w:rsidP="007F5B63">
            <w:pPr>
              <w:pStyle w:val="Header"/>
              <w:spacing w:before="60"/>
              <w:jc w:val="center"/>
              <w:rPr>
                <w:i/>
                <w:sz w:val="18"/>
                <w:szCs w:val="18"/>
              </w:rPr>
            </w:pPr>
          </w:p>
        </w:tc>
        <w:tc>
          <w:tcPr>
            <w:tcW w:w="810" w:type="dxa"/>
            <w:shd w:val="clear" w:color="auto" w:fill="auto"/>
          </w:tcPr>
          <w:p w14:paraId="1B448E9F" w14:textId="7D7284D2" w:rsidR="007F5B63" w:rsidRDefault="007F5B63" w:rsidP="007F5B63">
            <w:pPr>
              <w:pStyle w:val="Header"/>
              <w:spacing w:before="60"/>
              <w:jc w:val="left"/>
              <w:rPr>
                <w:i/>
                <w:sz w:val="18"/>
                <w:szCs w:val="18"/>
              </w:rPr>
            </w:pPr>
            <w:r>
              <w:rPr>
                <w:i/>
                <w:sz w:val="18"/>
                <w:szCs w:val="18"/>
              </w:rPr>
              <w:t>0</w:t>
            </w:r>
          </w:p>
        </w:tc>
        <w:tc>
          <w:tcPr>
            <w:tcW w:w="810" w:type="dxa"/>
          </w:tcPr>
          <w:p w14:paraId="3020385D" w14:textId="09F78A18" w:rsidR="007F5B63" w:rsidRPr="000259AB" w:rsidRDefault="007F5B63" w:rsidP="007F5B63">
            <w:pPr>
              <w:pStyle w:val="Header"/>
              <w:spacing w:before="60"/>
              <w:jc w:val="left"/>
              <w:rPr>
                <w:i/>
                <w:sz w:val="18"/>
                <w:szCs w:val="18"/>
              </w:rPr>
            </w:pPr>
            <w:r>
              <w:rPr>
                <w:sz w:val="18"/>
                <w:szCs w:val="18"/>
              </w:rPr>
              <w:t>2018</w:t>
            </w:r>
          </w:p>
        </w:tc>
        <w:tc>
          <w:tcPr>
            <w:tcW w:w="810" w:type="dxa"/>
          </w:tcPr>
          <w:p w14:paraId="5F1F1004" w14:textId="5578DD64" w:rsidR="007F5B63" w:rsidRPr="000259AB" w:rsidRDefault="00E66621" w:rsidP="007F5B63">
            <w:pPr>
              <w:pStyle w:val="Header"/>
              <w:spacing w:before="60"/>
              <w:jc w:val="left"/>
              <w:rPr>
                <w:i/>
                <w:sz w:val="18"/>
                <w:szCs w:val="18"/>
              </w:rPr>
            </w:pPr>
            <w:r>
              <w:rPr>
                <w:i/>
                <w:sz w:val="18"/>
                <w:szCs w:val="18"/>
              </w:rPr>
              <w:t>0</w:t>
            </w:r>
          </w:p>
        </w:tc>
        <w:tc>
          <w:tcPr>
            <w:tcW w:w="810" w:type="dxa"/>
          </w:tcPr>
          <w:p w14:paraId="45B64730" w14:textId="36D66401" w:rsidR="007F5B63" w:rsidRPr="000259AB" w:rsidRDefault="00E66621" w:rsidP="007F5B63">
            <w:pPr>
              <w:pStyle w:val="Header"/>
              <w:spacing w:before="60"/>
              <w:jc w:val="left"/>
              <w:rPr>
                <w:i/>
                <w:sz w:val="18"/>
                <w:szCs w:val="18"/>
              </w:rPr>
            </w:pPr>
            <w:r>
              <w:rPr>
                <w:i/>
                <w:sz w:val="18"/>
                <w:szCs w:val="18"/>
              </w:rPr>
              <w:t>30%</w:t>
            </w:r>
          </w:p>
        </w:tc>
        <w:tc>
          <w:tcPr>
            <w:tcW w:w="810" w:type="dxa"/>
          </w:tcPr>
          <w:p w14:paraId="7CD5DF31" w14:textId="4BB07D72" w:rsidR="007F5B63" w:rsidRPr="000259AB" w:rsidRDefault="00E66621" w:rsidP="007F5B63">
            <w:pPr>
              <w:pStyle w:val="Header"/>
              <w:spacing w:before="60"/>
              <w:jc w:val="left"/>
              <w:rPr>
                <w:i/>
                <w:sz w:val="18"/>
                <w:szCs w:val="18"/>
              </w:rPr>
            </w:pPr>
            <w:r>
              <w:rPr>
                <w:i/>
                <w:sz w:val="18"/>
                <w:szCs w:val="18"/>
              </w:rPr>
              <w:t>30%</w:t>
            </w:r>
          </w:p>
        </w:tc>
        <w:tc>
          <w:tcPr>
            <w:tcW w:w="810" w:type="dxa"/>
          </w:tcPr>
          <w:p w14:paraId="33E04413" w14:textId="128D769F" w:rsidR="007F5B63" w:rsidRPr="000259AB" w:rsidRDefault="00E66621" w:rsidP="007F5B63">
            <w:pPr>
              <w:pStyle w:val="Header"/>
              <w:spacing w:before="60"/>
              <w:jc w:val="left"/>
              <w:rPr>
                <w:i/>
                <w:sz w:val="18"/>
                <w:szCs w:val="18"/>
              </w:rPr>
            </w:pPr>
            <w:r>
              <w:rPr>
                <w:i/>
                <w:sz w:val="18"/>
                <w:szCs w:val="18"/>
              </w:rPr>
              <w:t>30%</w:t>
            </w:r>
          </w:p>
        </w:tc>
        <w:tc>
          <w:tcPr>
            <w:tcW w:w="900" w:type="dxa"/>
            <w:shd w:val="clear" w:color="auto" w:fill="auto"/>
          </w:tcPr>
          <w:p w14:paraId="3DA06EAF" w14:textId="1B6BE093" w:rsidR="007F5B63" w:rsidRPr="00A31060" w:rsidRDefault="007F5B63" w:rsidP="007F5B63">
            <w:pPr>
              <w:spacing w:before="60"/>
              <w:jc w:val="left"/>
              <w:rPr>
                <w:b/>
                <w:sz w:val="18"/>
                <w:szCs w:val="18"/>
              </w:rPr>
            </w:pPr>
            <w:r w:rsidRPr="00A31060">
              <w:rPr>
                <w:b/>
                <w:sz w:val="18"/>
                <w:szCs w:val="18"/>
              </w:rPr>
              <w:t>30%</w:t>
            </w:r>
          </w:p>
        </w:tc>
        <w:tc>
          <w:tcPr>
            <w:tcW w:w="1350" w:type="dxa"/>
            <w:shd w:val="clear" w:color="auto" w:fill="auto"/>
          </w:tcPr>
          <w:p w14:paraId="4EC30AFC" w14:textId="77777777" w:rsidR="007F5B63" w:rsidRPr="000259AB" w:rsidRDefault="007F5B63" w:rsidP="007F5B63">
            <w:pPr>
              <w:spacing w:before="60"/>
              <w:jc w:val="left"/>
              <w:rPr>
                <w:i/>
                <w:sz w:val="18"/>
                <w:szCs w:val="18"/>
              </w:rPr>
            </w:pPr>
          </w:p>
        </w:tc>
      </w:tr>
      <w:tr w:rsidR="007F5B63" w:rsidRPr="00C54E60" w14:paraId="383B6EAC" w14:textId="77777777" w:rsidTr="00562877">
        <w:trPr>
          <w:trHeight w:val="1302"/>
          <w:tblHeader/>
        </w:trPr>
        <w:tc>
          <w:tcPr>
            <w:tcW w:w="1620" w:type="dxa"/>
            <w:vMerge/>
          </w:tcPr>
          <w:p w14:paraId="1B261277" w14:textId="77777777" w:rsidR="007F5B63" w:rsidRPr="009E1BF9" w:rsidRDefault="007F5B63" w:rsidP="007F5B63">
            <w:pPr>
              <w:spacing w:before="60"/>
              <w:jc w:val="left"/>
              <w:rPr>
                <w:b/>
                <w:sz w:val="18"/>
                <w:szCs w:val="18"/>
              </w:rPr>
            </w:pPr>
          </w:p>
        </w:tc>
        <w:tc>
          <w:tcPr>
            <w:tcW w:w="2047" w:type="dxa"/>
            <w:vMerge/>
          </w:tcPr>
          <w:p w14:paraId="1E9F2AD6" w14:textId="77777777" w:rsidR="007F5B63" w:rsidRPr="00E572C3" w:rsidRDefault="007F5B63" w:rsidP="007F5B63">
            <w:pPr>
              <w:pStyle w:val="Header"/>
              <w:spacing w:before="60"/>
              <w:jc w:val="left"/>
              <w:rPr>
                <w:sz w:val="18"/>
                <w:szCs w:val="18"/>
              </w:rPr>
            </w:pPr>
          </w:p>
        </w:tc>
        <w:tc>
          <w:tcPr>
            <w:tcW w:w="2610" w:type="dxa"/>
          </w:tcPr>
          <w:p w14:paraId="5B3B11C8" w14:textId="079FA396" w:rsidR="007F5B63" w:rsidRPr="008363B5" w:rsidRDefault="007F5B63" w:rsidP="007F5B63">
            <w:pPr>
              <w:jc w:val="left"/>
              <w:rPr>
                <w:rFonts w:cs="Arial"/>
                <w:sz w:val="18"/>
                <w:szCs w:val="18"/>
              </w:rPr>
            </w:pPr>
            <w:r w:rsidRPr="00CE2BFC">
              <w:rPr>
                <w:rFonts w:cs="Arial"/>
                <w:sz w:val="18"/>
                <w:szCs w:val="18"/>
              </w:rPr>
              <w:t xml:space="preserve">2.2.2: </w:t>
            </w:r>
            <w:r>
              <w:rPr>
                <w:rFonts w:cs="Arial"/>
                <w:sz w:val="18"/>
                <w:szCs w:val="18"/>
              </w:rPr>
              <w:t>#</w:t>
            </w:r>
            <w:r w:rsidRPr="00CE2BFC">
              <w:rPr>
                <w:rFonts w:cs="Arial"/>
                <w:sz w:val="18"/>
                <w:szCs w:val="18"/>
              </w:rPr>
              <w:t xml:space="preserve"> of targeted government and public institutions that offer institutionalized trainings to its employees on gender equality and women’s empowerment</w:t>
            </w:r>
          </w:p>
        </w:tc>
        <w:tc>
          <w:tcPr>
            <w:tcW w:w="1890" w:type="dxa"/>
          </w:tcPr>
          <w:p w14:paraId="04260EC9" w14:textId="77777777" w:rsidR="007F5B63" w:rsidRPr="000259AB" w:rsidRDefault="007F5B63" w:rsidP="007F5B63">
            <w:pPr>
              <w:pStyle w:val="Header"/>
              <w:spacing w:before="60"/>
              <w:jc w:val="center"/>
              <w:rPr>
                <w:i/>
                <w:sz w:val="18"/>
                <w:szCs w:val="18"/>
              </w:rPr>
            </w:pPr>
          </w:p>
        </w:tc>
        <w:tc>
          <w:tcPr>
            <w:tcW w:w="810" w:type="dxa"/>
            <w:shd w:val="clear" w:color="auto" w:fill="auto"/>
          </w:tcPr>
          <w:p w14:paraId="4311E26D" w14:textId="14932213" w:rsidR="007F5B63" w:rsidRDefault="007F5B63" w:rsidP="007F5B63">
            <w:pPr>
              <w:pStyle w:val="Header"/>
              <w:spacing w:before="60"/>
              <w:jc w:val="left"/>
              <w:rPr>
                <w:i/>
                <w:sz w:val="18"/>
                <w:szCs w:val="18"/>
              </w:rPr>
            </w:pPr>
            <w:r>
              <w:rPr>
                <w:i/>
                <w:sz w:val="18"/>
                <w:szCs w:val="18"/>
              </w:rPr>
              <w:t>0</w:t>
            </w:r>
          </w:p>
        </w:tc>
        <w:tc>
          <w:tcPr>
            <w:tcW w:w="810" w:type="dxa"/>
          </w:tcPr>
          <w:p w14:paraId="20284C49" w14:textId="3B7AB188" w:rsidR="007F5B63" w:rsidRPr="000259AB" w:rsidRDefault="007F5B63" w:rsidP="007F5B63">
            <w:pPr>
              <w:pStyle w:val="Header"/>
              <w:spacing w:before="60"/>
              <w:jc w:val="left"/>
              <w:rPr>
                <w:i/>
                <w:sz w:val="18"/>
                <w:szCs w:val="18"/>
              </w:rPr>
            </w:pPr>
            <w:r>
              <w:rPr>
                <w:sz w:val="18"/>
                <w:szCs w:val="18"/>
              </w:rPr>
              <w:t>2018</w:t>
            </w:r>
          </w:p>
        </w:tc>
        <w:tc>
          <w:tcPr>
            <w:tcW w:w="810" w:type="dxa"/>
          </w:tcPr>
          <w:p w14:paraId="45035A72" w14:textId="6650DB61" w:rsidR="007F5B63" w:rsidRPr="000259AB" w:rsidRDefault="007F5B63" w:rsidP="007F5B63">
            <w:pPr>
              <w:pStyle w:val="Header"/>
              <w:spacing w:before="60"/>
              <w:jc w:val="left"/>
              <w:rPr>
                <w:i/>
                <w:sz w:val="18"/>
                <w:szCs w:val="18"/>
              </w:rPr>
            </w:pPr>
            <w:r>
              <w:rPr>
                <w:i/>
                <w:sz w:val="18"/>
                <w:szCs w:val="18"/>
              </w:rPr>
              <w:t>0</w:t>
            </w:r>
          </w:p>
        </w:tc>
        <w:tc>
          <w:tcPr>
            <w:tcW w:w="810" w:type="dxa"/>
          </w:tcPr>
          <w:p w14:paraId="2CB19DA8" w14:textId="580C6B15" w:rsidR="007F5B63" w:rsidRPr="000259AB" w:rsidRDefault="00E66621" w:rsidP="007F5B63">
            <w:pPr>
              <w:pStyle w:val="Header"/>
              <w:spacing w:before="60"/>
              <w:jc w:val="left"/>
              <w:rPr>
                <w:i/>
                <w:sz w:val="18"/>
                <w:szCs w:val="18"/>
              </w:rPr>
            </w:pPr>
            <w:r>
              <w:rPr>
                <w:i/>
                <w:sz w:val="18"/>
                <w:szCs w:val="18"/>
              </w:rPr>
              <w:t>0</w:t>
            </w:r>
          </w:p>
        </w:tc>
        <w:tc>
          <w:tcPr>
            <w:tcW w:w="810" w:type="dxa"/>
          </w:tcPr>
          <w:p w14:paraId="34FA127E" w14:textId="6F74DCBE" w:rsidR="007F5B63" w:rsidRPr="000259AB" w:rsidRDefault="00E66621" w:rsidP="007F5B63">
            <w:pPr>
              <w:pStyle w:val="Header"/>
              <w:spacing w:before="60"/>
              <w:jc w:val="left"/>
              <w:rPr>
                <w:i/>
                <w:sz w:val="18"/>
                <w:szCs w:val="18"/>
              </w:rPr>
            </w:pPr>
            <w:r>
              <w:rPr>
                <w:i/>
                <w:sz w:val="18"/>
                <w:szCs w:val="18"/>
              </w:rPr>
              <w:t>1</w:t>
            </w:r>
          </w:p>
        </w:tc>
        <w:tc>
          <w:tcPr>
            <w:tcW w:w="810" w:type="dxa"/>
          </w:tcPr>
          <w:p w14:paraId="78A44B27" w14:textId="7145563D" w:rsidR="007F5B63" w:rsidRPr="000259AB" w:rsidRDefault="00E66621" w:rsidP="007F5B63">
            <w:pPr>
              <w:pStyle w:val="Header"/>
              <w:spacing w:before="60"/>
              <w:jc w:val="left"/>
              <w:rPr>
                <w:i/>
                <w:sz w:val="18"/>
                <w:szCs w:val="18"/>
              </w:rPr>
            </w:pPr>
            <w:r>
              <w:rPr>
                <w:i/>
                <w:sz w:val="18"/>
                <w:szCs w:val="18"/>
              </w:rPr>
              <w:t>0</w:t>
            </w:r>
          </w:p>
        </w:tc>
        <w:tc>
          <w:tcPr>
            <w:tcW w:w="900" w:type="dxa"/>
            <w:shd w:val="clear" w:color="auto" w:fill="auto"/>
          </w:tcPr>
          <w:p w14:paraId="51E42023" w14:textId="6B8EEEFE" w:rsidR="007F5B63" w:rsidRPr="00A31060" w:rsidRDefault="007F5B63" w:rsidP="007F5B63">
            <w:pPr>
              <w:spacing w:before="60"/>
              <w:jc w:val="left"/>
              <w:rPr>
                <w:b/>
                <w:sz w:val="18"/>
                <w:szCs w:val="18"/>
              </w:rPr>
            </w:pPr>
            <w:r w:rsidRPr="00A31060">
              <w:rPr>
                <w:b/>
                <w:sz w:val="18"/>
                <w:szCs w:val="18"/>
              </w:rPr>
              <w:t>1</w:t>
            </w:r>
          </w:p>
        </w:tc>
        <w:tc>
          <w:tcPr>
            <w:tcW w:w="1350" w:type="dxa"/>
            <w:shd w:val="clear" w:color="auto" w:fill="auto"/>
          </w:tcPr>
          <w:p w14:paraId="37B1BA0E" w14:textId="77777777" w:rsidR="007F5B63" w:rsidRPr="000259AB" w:rsidRDefault="007F5B63" w:rsidP="007F5B63">
            <w:pPr>
              <w:spacing w:before="60"/>
              <w:jc w:val="left"/>
              <w:rPr>
                <w:i/>
                <w:sz w:val="18"/>
                <w:szCs w:val="18"/>
              </w:rPr>
            </w:pPr>
          </w:p>
        </w:tc>
      </w:tr>
    </w:tbl>
    <w:p w14:paraId="3A93493E" w14:textId="325A2DF1" w:rsidR="009A1054" w:rsidRDefault="009A1054"/>
    <w:p w14:paraId="077AF631" w14:textId="77777777" w:rsidR="00955924" w:rsidRDefault="00955924" w:rsidP="00ED57D5">
      <w:pPr>
        <w:pStyle w:val="Heading1"/>
        <w:numPr>
          <w:ilvl w:val="0"/>
          <w:numId w:val="0"/>
        </w:numPr>
        <w:spacing w:before="60" w:after="60"/>
        <w:rPr>
          <w:highlight w:val="lightGray"/>
        </w:rPr>
        <w:sectPr w:rsidR="00955924" w:rsidSect="00896826">
          <w:headerReference w:type="first" r:id="rId30"/>
          <w:pgSz w:w="16838" w:h="11906" w:orient="landscape" w:code="9"/>
          <w:pgMar w:top="810" w:right="908" w:bottom="1152" w:left="864" w:header="720" w:footer="432" w:gutter="0"/>
          <w:cols w:space="708"/>
          <w:titlePg/>
          <w:docGrid w:linePitch="360"/>
        </w:sectPr>
      </w:pPr>
    </w:p>
    <w:p w14:paraId="13437D36" w14:textId="77777777" w:rsidR="00955924" w:rsidRPr="008B5186" w:rsidRDefault="00955924" w:rsidP="00955924">
      <w:pPr>
        <w:pStyle w:val="Heading1"/>
      </w:pPr>
      <w:r w:rsidRPr="008B5186">
        <w:lastRenderedPageBreak/>
        <w:t xml:space="preserve">Monitoring </w:t>
      </w:r>
      <w:r>
        <w:t>And Evaluation</w:t>
      </w:r>
    </w:p>
    <w:p w14:paraId="1F273811" w14:textId="77777777" w:rsidR="00955924" w:rsidRDefault="00955924" w:rsidP="00955924">
      <w:r>
        <w:t>In accordance with UNDP’s programming policies and procedures, the project will be monitored through the following</w:t>
      </w:r>
      <w:r w:rsidR="00A6671C">
        <w:t xml:space="preserve"> monitoring and evaluation plans</w:t>
      </w:r>
      <w:r>
        <w:t>:</w:t>
      </w:r>
      <w:r w:rsidR="00D14537">
        <w:t xml:space="preserve"> </w:t>
      </w:r>
      <w:r w:rsidR="00D14537" w:rsidRPr="00D14537">
        <w:rPr>
          <w:i/>
        </w:rPr>
        <w:t xml:space="preserve">[Note: </w:t>
      </w:r>
      <w:r w:rsidR="00A6671C">
        <w:rPr>
          <w:i/>
        </w:rPr>
        <w:t xml:space="preserve">monitoring and evaluation plans </w:t>
      </w:r>
      <w:r w:rsidR="00D14537" w:rsidRPr="00D14537">
        <w:rPr>
          <w:i/>
        </w:rPr>
        <w:t>should be adapted to project context, as needed]</w:t>
      </w:r>
    </w:p>
    <w:p w14:paraId="3E9EA789" w14:textId="4324DEA2" w:rsidR="004D0895" w:rsidRDefault="004D0895" w:rsidP="00EC4044"/>
    <w:p w14:paraId="0AE3557F" w14:textId="77777777" w:rsidR="001079BE" w:rsidRPr="00C44DC3" w:rsidRDefault="001079BE" w:rsidP="001079BE">
      <w:pPr>
        <w:rPr>
          <w:rFonts w:cs="Arial"/>
          <w:b/>
          <w:sz w:val="24"/>
        </w:rPr>
      </w:pPr>
      <w:r w:rsidRPr="00C44DC3">
        <w:rPr>
          <w:rFonts w:cs="Arial"/>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506"/>
        <w:gridCol w:w="2044"/>
        <w:gridCol w:w="3365"/>
        <w:gridCol w:w="1697"/>
        <w:gridCol w:w="1163"/>
      </w:tblGrid>
      <w:tr w:rsidR="001079BE" w:rsidRPr="00C44DC3" w14:paraId="44FA2233" w14:textId="77777777" w:rsidTr="00562877">
        <w:tc>
          <w:tcPr>
            <w:tcW w:w="2358" w:type="dxa"/>
            <w:shd w:val="clear" w:color="auto" w:fill="auto"/>
            <w:vAlign w:val="center"/>
          </w:tcPr>
          <w:p w14:paraId="4E53981E" w14:textId="77777777" w:rsidR="001079BE" w:rsidRPr="008D4403" w:rsidRDefault="001079BE" w:rsidP="00562877">
            <w:pPr>
              <w:spacing w:after="0"/>
              <w:jc w:val="center"/>
              <w:rPr>
                <w:rFonts w:cs="Arial"/>
                <w:sz w:val="18"/>
                <w:szCs w:val="18"/>
              </w:rPr>
            </w:pPr>
            <w:r w:rsidRPr="008D4403">
              <w:rPr>
                <w:rFonts w:cs="Arial"/>
                <w:sz w:val="18"/>
                <w:szCs w:val="18"/>
              </w:rPr>
              <w:t>Monitoring Activity</w:t>
            </w:r>
          </w:p>
        </w:tc>
        <w:tc>
          <w:tcPr>
            <w:tcW w:w="4590" w:type="dxa"/>
            <w:shd w:val="clear" w:color="auto" w:fill="auto"/>
            <w:vAlign w:val="center"/>
          </w:tcPr>
          <w:p w14:paraId="77FF8C77" w14:textId="77777777" w:rsidR="001079BE" w:rsidRPr="008D4403" w:rsidRDefault="001079BE" w:rsidP="00562877">
            <w:pPr>
              <w:spacing w:after="0"/>
              <w:jc w:val="center"/>
              <w:rPr>
                <w:rFonts w:cs="Arial"/>
                <w:sz w:val="18"/>
                <w:szCs w:val="18"/>
              </w:rPr>
            </w:pPr>
            <w:r w:rsidRPr="008D4403">
              <w:rPr>
                <w:rFonts w:cs="Arial"/>
                <w:sz w:val="18"/>
                <w:szCs w:val="18"/>
              </w:rPr>
              <w:t>Purpose</w:t>
            </w:r>
          </w:p>
        </w:tc>
        <w:tc>
          <w:tcPr>
            <w:tcW w:w="2070" w:type="dxa"/>
            <w:shd w:val="clear" w:color="auto" w:fill="auto"/>
            <w:vAlign w:val="center"/>
          </w:tcPr>
          <w:p w14:paraId="21BC9BB5" w14:textId="77777777" w:rsidR="001079BE" w:rsidRPr="008D4403" w:rsidRDefault="001079BE" w:rsidP="00562877">
            <w:pPr>
              <w:spacing w:after="0"/>
              <w:jc w:val="center"/>
              <w:rPr>
                <w:rFonts w:cs="Arial"/>
                <w:sz w:val="18"/>
                <w:szCs w:val="18"/>
              </w:rPr>
            </w:pPr>
            <w:r w:rsidRPr="008D4403">
              <w:rPr>
                <w:rFonts w:cs="Arial"/>
                <w:sz w:val="18"/>
                <w:szCs w:val="18"/>
              </w:rPr>
              <w:t>Frequency</w:t>
            </w:r>
          </w:p>
        </w:tc>
        <w:tc>
          <w:tcPr>
            <w:tcW w:w="3420" w:type="dxa"/>
            <w:shd w:val="clear" w:color="auto" w:fill="auto"/>
            <w:vAlign w:val="center"/>
          </w:tcPr>
          <w:p w14:paraId="5BAE2693" w14:textId="77777777" w:rsidR="001079BE" w:rsidRPr="008D4403" w:rsidRDefault="001079BE" w:rsidP="00562877">
            <w:pPr>
              <w:spacing w:after="0"/>
              <w:jc w:val="center"/>
              <w:rPr>
                <w:rFonts w:cs="Arial"/>
                <w:sz w:val="18"/>
                <w:szCs w:val="18"/>
              </w:rPr>
            </w:pPr>
            <w:r w:rsidRPr="008D4403">
              <w:rPr>
                <w:rFonts w:cs="Arial"/>
                <w:sz w:val="18"/>
                <w:szCs w:val="18"/>
              </w:rPr>
              <w:t>Expected Action</w:t>
            </w:r>
          </w:p>
        </w:tc>
        <w:tc>
          <w:tcPr>
            <w:tcW w:w="1710" w:type="dxa"/>
            <w:shd w:val="clear" w:color="auto" w:fill="auto"/>
            <w:vAlign w:val="center"/>
          </w:tcPr>
          <w:p w14:paraId="430ABB9B" w14:textId="77777777" w:rsidR="001079BE" w:rsidRPr="008D4403" w:rsidRDefault="001079BE" w:rsidP="00562877">
            <w:pPr>
              <w:spacing w:after="0"/>
              <w:jc w:val="center"/>
              <w:rPr>
                <w:rFonts w:cs="Arial"/>
                <w:sz w:val="18"/>
                <w:szCs w:val="18"/>
              </w:rPr>
            </w:pPr>
            <w:r w:rsidRPr="008D4403">
              <w:rPr>
                <w:rFonts w:cs="Arial"/>
                <w:sz w:val="18"/>
                <w:szCs w:val="18"/>
              </w:rPr>
              <w:t xml:space="preserve">Partners </w:t>
            </w:r>
          </w:p>
          <w:p w14:paraId="0DCBF9DC" w14:textId="77777777" w:rsidR="001079BE" w:rsidRPr="008D4403" w:rsidRDefault="001079BE" w:rsidP="00562877">
            <w:pPr>
              <w:spacing w:after="0"/>
              <w:jc w:val="center"/>
              <w:rPr>
                <w:rFonts w:cs="Arial"/>
                <w:sz w:val="18"/>
                <w:szCs w:val="18"/>
              </w:rPr>
            </w:pPr>
            <w:r w:rsidRPr="008D4403">
              <w:rPr>
                <w:rFonts w:cs="Arial"/>
                <w:sz w:val="18"/>
                <w:szCs w:val="18"/>
              </w:rPr>
              <w:t>(if joint)</w:t>
            </w:r>
          </w:p>
        </w:tc>
        <w:tc>
          <w:tcPr>
            <w:tcW w:w="1178" w:type="dxa"/>
            <w:shd w:val="clear" w:color="auto" w:fill="auto"/>
            <w:vAlign w:val="center"/>
          </w:tcPr>
          <w:p w14:paraId="653D2A83" w14:textId="77777777" w:rsidR="001079BE" w:rsidRPr="008D4403" w:rsidRDefault="001079BE" w:rsidP="00562877">
            <w:pPr>
              <w:spacing w:after="0"/>
              <w:jc w:val="center"/>
              <w:rPr>
                <w:rFonts w:cs="Arial"/>
                <w:sz w:val="18"/>
                <w:szCs w:val="18"/>
              </w:rPr>
            </w:pPr>
            <w:r w:rsidRPr="008D4403">
              <w:rPr>
                <w:rFonts w:cs="Arial"/>
                <w:sz w:val="18"/>
                <w:szCs w:val="18"/>
              </w:rPr>
              <w:t xml:space="preserve">Cost </w:t>
            </w:r>
          </w:p>
          <w:p w14:paraId="7694C944" w14:textId="77777777" w:rsidR="001079BE" w:rsidRPr="008D4403" w:rsidRDefault="001079BE" w:rsidP="00562877">
            <w:pPr>
              <w:spacing w:after="0"/>
              <w:jc w:val="center"/>
              <w:rPr>
                <w:rFonts w:cs="Arial"/>
                <w:sz w:val="18"/>
                <w:szCs w:val="18"/>
              </w:rPr>
            </w:pPr>
            <w:r w:rsidRPr="008D4403">
              <w:rPr>
                <w:rFonts w:cs="Arial"/>
                <w:sz w:val="18"/>
                <w:szCs w:val="18"/>
              </w:rPr>
              <w:t>(if any)</w:t>
            </w:r>
          </w:p>
        </w:tc>
      </w:tr>
      <w:tr w:rsidR="001079BE" w:rsidRPr="00F943E7" w14:paraId="37FE8AA9" w14:textId="77777777" w:rsidTr="00562877">
        <w:tc>
          <w:tcPr>
            <w:tcW w:w="2358" w:type="dxa"/>
            <w:shd w:val="clear" w:color="auto" w:fill="auto"/>
            <w:vAlign w:val="center"/>
          </w:tcPr>
          <w:p w14:paraId="4AFED8F7" w14:textId="77777777" w:rsidR="001079BE" w:rsidRPr="008D4403" w:rsidRDefault="001079BE" w:rsidP="00562877">
            <w:pPr>
              <w:spacing w:after="0"/>
              <w:rPr>
                <w:rFonts w:cs="Arial"/>
                <w:sz w:val="18"/>
                <w:szCs w:val="18"/>
              </w:rPr>
            </w:pPr>
            <w:r w:rsidRPr="008D4403">
              <w:rPr>
                <w:rFonts w:cs="Arial"/>
                <w:sz w:val="18"/>
                <w:szCs w:val="18"/>
              </w:rPr>
              <w:t>Track results progress</w:t>
            </w:r>
          </w:p>
        </w:tc>
        <w:tc>
          <w:tcPr>
            <w:tcW w:w="4590" w:type="dxa"/>
            <w:shd w:val="clear" w:color="auto" w:fill="auto"/>
          </w:tcPr>
          <w:p w14:paraId="2DD65EC9" w14:textId="77777777" w:rsidR="001079BE" w:rsidRPr="008D4403" w:rsidRDefault="001079BE" w:rsidP="00562877">
            <w:pPr>
              <w:spacing w:after="0"/>
              <w:rPr>
                <w:rFonts w:cs="Arial"/>
                <w:sz w:val="18"/>
                <w:szCs w:val="18"/>
              </w:rPr>
            </w:pPr>
            <w:r w:rsidRPr="008D4403">
              <w:rPr>
                <w:rFonts w:cs="Arial"/>
                <w:sz w:val="18"/>
                <w:szCs w:val="18"/>
              </w:rPr>
              <w:t>Progress data against the results indicators in the RRF will be collected and analysed to assess the progress of the project in achieving the agreed outputs.</w:t>
            </w:r>
          </w:p>
        </w:tc>
        <w:tc>
          <w:tcPr>
            <w:tcW w:w="2070" w:type="dxa"/>
            <w:shd w:val="clear" w:color="auto" w:fill="auto"/>
          </w:tcPr>
          <w:p w14:paraId="13FF23CF" w14:textId="77777777" w:rsidR="001079BE" w:rsidRPr="008D4403" w:rsidRDefault="001079BE" w:rsidP="00562877">
            <w:pPr>
              <w:spacing w:after="0"/>
              <w:rPr>
                <w:rFonts w:cs="Arial"/>
                <w:sz w:val="18"/>
                <w:szCs w:val="18"/>
              </w:rPr>
            </w:pPr>
            <w:r w:rsidRPr="008D4403">
              <w:rPr>
                <w:rFonts w:cs="Arial"/>
                <w:sz w:val="18"/>
                <w:szCs w:val="18"/>
              </w:rPr>
              <w:t>Quarterly, or in the frequency required for each indicator.</w:t>
            </w:r>
          </w:p>
        </w:tc>
        <w:tc>
          <w:tcPr>
            <w:tcW w:w="3420" w:type="dxa"/>
            <w:shd w:val="clear" w:color="auto" w:fill="auto"/>
          </w:tcPr>
          <w:p w14:paraId="3E0D670F" w14:textId="77777777" w:rsidR="001079BE" w:rsidRPr="008D4403" w:rsidRDefault="001079BE" w:rsidP="00562877">
            <w:pPr>
              <w:spacing w:after="0"/>
              <w:rPr>
                <w:rFonts w:cs="Arial"/>
                <w:sz w:val="18"/>
                <w:szCs w:val="18"/>
              </w:rPr>
            </w:pPr>
            <w:r w:rsidRPr="008D4403">
              <w:rPr>
                <w:rFonts w:cs="Arial"/>
                <w:sz w:val="18"/>
                <w:szCs w:val="18"/>
              </w:rPr>
              <w:t>Slower than expected progress will be addressed by project management.</w:t>
            </w:r>
          </w:p>
        </w:tc>
        <w:tc>
          <w:tcPr>
            <w:tcW w:w="1710" w:type="dxa"/>
            <w:shd w:val="clear" w:color="auto" w:fill="auto"/>
          </w:tcPr>
          <w:p w14:paraId="23378065"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23456348" w14:textId="77777777" w:rsidR="001079BE" w:rsidRPr="008D4403" w:rsidRDefault="001079BE" w:rsidP="00562877">
            <w:pPr>
              <w:spacing w:after="0"/>
              <w:rPr>
                <w:rFonts w:cs="Arial"/>
                <w:sz w:val="18"/>
                <w:szCs w:val="18"/>
                <w:lang w:val="de-CH"/>
              </w:rPr>
            </w:pPr>
          </w:p>
        </w:tc>
      </w:tr>
      <w:tr w:rsidR="001079BE" w:rsidRPr="00C44DC3" w14:paraId="7566F47D" w14:textId="77777777" w:rsidTr="00562877">
        <w:tc>
          <w:tcPr>
            <w:tcW w:w="2358" w:type="dxa"/>
            <w:shd w:val="clear" w:color="auto" w:fill="auto"/>
            <w:vAlign w:val="center"/>
          </w:tcPr>
          <w:p w14:paraId="3B1A5681" w14:textId="77777777" w:rsidR="001079BE" w:rsidRPr="008D4403" w:rsidRDefault="001079BE" w:rsidP="00562877">
            <w:pPr>
              <w:spacing w:after="0"/>
              <w:rPr>
                <w:rFonts w:cs="Arial"/>
                <w:sz w:val="18"/>
                <w:szCs w:val="18"/>
              </w:rPr>
            </w:pPr>
            <w:r w:rsidRPr="008D4403">
              <w:rPr>
                <w:rFonts w:cs="Arial"/>
                <w:sz w:val="18"/>
                <w:szCs w:val="18"/>
              </w:rPr>
              <w:t>Monitor and Manage Risk</w:t>
            </w:r>
          </w:p>
        </w:tc>
        <w:tc>
          <w:tcPr>
            <w:tcW w:w="4590" w:type="dxa"/>
            <w:shd w:val="clear" w:color="auto" w:fill="auto"/>
          </w:tcPr>
          <w:p w14:paraId="7C7555EC" w14:textId="77777777" w:rsidR="001079BE" w:rsidRPr="008D4403" w:rsidRDefault="001079BE" w:rsidP="00562877">
            <w:pPr>
              <w:spacing w:after="0"/>
              <w:rPr>
                <w:rFonts w:cs="Arial"/>
                <w:sz w:val="18"/>
                <w:szCs w:val="18"/>
              </w:rPr>
            </w:pPr>
            <w:r w:rsidRPr="008D4403">
              <w:rPr>
                <w:rFonts w:cs="Arial"/>
                <w:sz w:val="18"/>
                <w:szCs w:val="18"/>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3C6E2E61" w14:textId="77777777" w:rsidR="001079BE" w:rsidRPr="008D4403" w:rsidRDefault="001079BE" w:rsidP="00562877">
            <w:pPr>
              <w:spacing w:after="0"/>
              <w:rPr>
                <w:rFonts w:cs="Arial"/>
                <w:sz w:val="18"/>
                <w:szCs w:val="18"/>
              </w:rPr>
            </w:pPr>
            <w:r>
              <w:rPr>
                <w:rFonts w:cs="Arial"/>
                <w:sz w:val="18"/>
                <w:szCs w:val="18"/>
              </w:rPr>
              <w:t>Annually</w:t>
            </w:r>
          </w:p>
        </w:tc>
        <w:tc>
          <w:tcPr>
            <w:tcW w:w="3420" w:type="dxa"/>
            <w:shd w:val="clear" w:color="auto" w:fill="auto"/>
          </w:tcPr>
          <w:p w14:paraId="69F60B97" w14:textId="77777777" w:rsidR="001079BE" w:rsidRPr="008D4403" w:rsidRDefault="001079BE" w:rsidP="00562877">
            <w:pPr>
              <w:spacing w:after="0"/>
              <w:rPr>
                <w:rFonts w:cs="Arial"/>
                <w:sz w:val="18"/>
                <w:szCs w:val="18"/>
              </w:rPr>
            </w:pPr>
            <w:r w:rsidRPr="008D4403">
              <w:rPr>
                <w:rFonts w:cs="Arial"/>
                <w:sz w:val="18"/>
                <w:szCs w:val="18"/>
              </w:rPr>
              <w:t xml:space="preserve">Risks are identified by project management and actions are taken to manage risk. The risk log is actively maintained to keep track of identified risks and actions taken.  </w:t>
            </w:r>
          </w:p>
        </w:tc>
        <w:tc>
          <w:tcPr>
            <w:tcW w:w="1710" w:type="dxa"/>
            <w:shd w:val="clear" w:color="auto" w:fill="auto"/>
          </w:tcPr>
          <w:p w14:paraId="1F277D38"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48FB8D42" w14:textId="77777777" w:rsidR="001079BE" w:rsidRPr="008D4403" w:rsidRDefault="001079BE" w:rsidP="00562877">
            <w:pPr>
              <w:spacing w:after="0"/>
              <w:rPr>
                <w:rFonts w:cs="Arial"/>
                <w:sz w:val="18"/>
                <w:szCs w:val="18"/>
              </w:rPr>
            </w:pPr>
          </w:p>
        </w:tc>
      </w:tr>
      <w:tr w:rsidR="001079BE" w:rsidRPr="00C44DC3" w14:paraId="548D3DD7" w14:textId="77777777" w:rsidTr="00562877">
        <w:trPr>
          <w:trHeight w:val="1133"/>
        </w:trPr>
        <w:tc>
          <w:tcPr>
            <w:tcW w:w="2358" w:type="dxa"/>
            <w:shd w:val="clear" w:color="auto" w:fill="auto"/>
            <w:vAlign w:val="center"/>
          </w:tcPr>
          <w:p w14:paraId="09BE659C" w14:textId="77777777" w:rsidR="001079BE" w:rsidRPr="008D4403" w:rsidRDefault="001079BE" w:rsidP="00562877">
            <w:pPr>
              <w:spacing w:after="0"/>
              <w:rPr>
                <w:rFonts w:cs="Arial"/>
                <w:sz w:val="18"/>
                <w:szCs w:val="18"/>
              </w:rPr>
            </w:pPr>
            <w:r w:rsidRPr="008D4403">
              <w:rPr>
                <w:rFonts w:cs="Arial"/>
                <w:sz w:val="18"/>
                <w:szCs w:val="18"/>
              </w:rPr>
              <w:t xml:space="preserve">Learn </w:t>
            </w:r>
          </w:p>
        </w:tc>
        <w:tc>
          <w:tcPr>
            <w:tcW w:w="4590" w:type="dxa"/>
            <w:shd w:val="clear" w:color="auto" w:fill="auto"/>
            <w:vAlign w:val="center"/>
          </w:tcPr>
          <w:p w14:paraId="684CD16F" w14:textId="77777777" w:rsidR="001079BE" w:rsidRPr="008D4403" w:rsidRDefault="001079BE" w:rsidP="00562877">
            <w:pPr>
              <w:spacing w:after="0"/>
              <w:rPr>
                <w:rFonts w:cs="Arial"/>
                <w:sz w:val="18"/>
                <w:szCs w:val="18"/>
              </w:rPr>
            </w:pPr>
            <w:r w:rsidRPr="008D4403">
              <w:rPr>
                <w:rFonts w:cs="Arial"/>
                <w:sz w:val="18"/>
                <w:szCs w:val="18"/>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660B7F44" w14:textId="77777777" w:rsidR="001079BE" w:rsidRPr="008D4403" w:rsidRDefault="001079BE" w:rsidP="00562877">
            <w:pPr>
              <w:spacing w:after="0"/>
              <w:rPr>
                <w:rFonts w:cs="Arial"/>
                <w:sz w:val="18"/>
                <w:szCs w:val="18"/>
              </w:rPr>
            </w:pPr>
            <w:r w:rsidRPr="008D4403">
              <w:rPr>
                <w:rFonts w:cs="Arial"/>
                <w:sz w:val="18"/>
                <w:szCs w:val="18"/>
              </w:rPr>
              <w:t>At least annually</w:t>
            </w:r>
          </w:p>
        </w:tc>
        <w:tc>
          <w:tcPr>
            <w:tcW w:w="3420" w:type="dxa"/>
            <w:shd w:val="clear" w:color="auto" w:fill="auto"/>
            <w:vAlign w:val="center"/>
          </w:tcPr>
          <w:p w14:paraId="621E3BC7" w14:textId="77777777" w:rsidR="001079BE" w:rsidRPr="008D4403" w:rsidRDefault="001079BE" w:rsidP="00562877">
            <w:pPr>
              <w:spacing w:after="0"/>
              <w:rPr>
                <w:rFonts w:cs="Arial"/>
                <w:sz w:val="18"/>
                <w:szCs w:val="18"/>
              </w:rPr>
            </w:pPr>
            <w:r w:rsidRPr="008D4403">
              <w:rPr>
                <w:rFonts w:cs="Arial"/>
                <w:sz w:val="18"/>
                <w:szCs w:val="18"/>
              </w:rPr>
              <w:t>Relevant lessons are captured by the project team and used to inform management decisions.</w:t>
            </w:r>
          </w:p>
        </w:tc>
        <w:tc>
          <w:tcPr>
            <w:tcW w:w="1710" w:type="dxa"/>
            <w:shd w:val="clear" w:color="auto" w:fill="auto"/>
          </w:tcPr>
          <w:p w14:paraId="3CE82699"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311D853D" w14:textId="77777777" w:rsidR="001079BE" w:rsidRPr="008D4403" w:rsidRDefault="001079BE" w:rsidP="00562877">
            <w:pPr>
              <w:spacing w:after="0"/>
              <w:rPr>
                <w:rFonts w:cs="Arial"/>
                <w:sz w:val="18"/>
                <w:szCs w:val="18"/>
              </w:rPr>
            </w:pPr>
          </w:p>
        </w:tc>
      </w:tr>
      <w:tr w:rsidR="001079BE" w:rsidRPr="00F943E7" w14:paraId="3FE5D8E3" w14:textId="77777777" w:rsidTr="00562877">
        <w:trPr>
          <w:trHeight w:val="1340"/>
        </w:trPr>
        <w:tc>
          <w:tcPr>
            <w:tcW w:w="2358" w:type="dxa"/>
            <w:shd w:val="clear" w:color="auto" w:fill="auto"/>
            <w:vAlign w:val="center"/>
          </w:tcPr>
          <w:p w14:paraId="498A424A" w14:textId="77777777" w:rsidR="001079BE" w:rsidRPr="008D4403" w:rsidRDefault="001079BE" w:rsidP="00562877">
            <w:pPr>
              <w:spacing w:after="0"/>
              <w:rPr>
                <w:rFonts w:cs="Arial"/>
                <w:sz w:val="18"/>
                <w:szCs w:val="18"/>
              </w:rPr>
            </w:pPr>
            <w:r w:rsidRPr="008D4403">
              <w:rPr>
                <w:rFonts w:cs="Arial"/>
                <w:sz w:val="18"/>
                <w:szCs w:val="18"/>
              </w:rPr>
              <w:t>Annual Project Quality Assurance</w:t>
            </w:r>
          </w:p>
        </w:tc>
        <w:tc>
          <w:tcPr>
            <w:tcW w:w="4590" w:type="dxa"/>
            <w:shd w:val="clear" w:color="auto" w:fill="auto"/>
            <w:vAlign w:val="center"/>
          </w:tcPr>
          <w:p w14:paraId="581DDAE9" w14:textId="77777777" w:rsidR="001079BE" w:rsidRPr="008D4403" w:rsidRDefault="001079BE" w:rsidP="00562877">
            <w:pPr>
              <w:spacing w:after="0"/>
              <w:rPr>
                <w:rFonts w:cs="Arial"/>
                <w:sz w:val="18"/>
                <w:szCs w:val="18"/>
              </w:rPr>
            </w:pPr>
            <w:r w:rsidRPr="008D4403">
              <w:rPr>
                <w:rFonts w:cs="Arial"/>
                <w:sz w:val="18"/>
                <w:szCs w:val="18"/>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0C64082C" w14:textId="77777777" w:rsidR="001079BE" w:rsidRPr="008D4403" w:rsidRDefault="001079BE" w:rsidP="00562877">
            <w:pPr>
              <w:spacing w:after="0"/>
              <w:rPr>
                <w:rFonts w:cs="Arial"/>
                <w:sz w:val="18"/>
                <w:szCs w:val="18"/>
              </w:rPr>
            </w:pPr>
            <w:r w:rsidRPr="008D4403">
              <w:rPr>
                <w:rFonts w:cs="Arial"/>
                <w:sz w:val="18"/>
                <w:szCs w:val="18"/>
              </w:rPr>
              <w:t>Annually</w:t>
            </w:r>
          </w:p>
        </w:tc>
        <w:tc>
          <w:tcPr>
            <w:tcW w:w="3420" w:type="dxa"/>
            <w:shd w:val="clear" w:color="auto" w:fill="auto"/>
            <w:vAlign w:val="center"/>
          </w:tcPr>
          <w:p w14:paraId="749A2632" w14:textId="77777777" w:rsidR="001079BE" w:rsidRPr="008D4403" w:rsidRDefault="001079BE" w:rsidP="00562877">
            <w:pPr>
              <w:spacing w:after="0"/>
              <w:rPr>
                <w:rFonts w:cs="Arial"/>
                <w:sz w:val="18"/>
                <w:szCs w:val="18"/>
              </w:rPr>
            </w:pPr>
            <w:r w:rsidRPr="008D4403">
              <w:rPr>
                <w:rFonts w:cs="Arial"/>
                <w:sz w:val="18"/>
                <w:szCs w:val="18"/>
              </w:rPr>
              <w:t>Areas of strength and weakness will be reviewed by project management and used to inform decisions to improve project performance.</w:t>
            </w:r>
          </w:p>
        </w:tc>
        <w:tc>
          <w:tcPr>
            <w:tcW w:w="1710" w:type="dxa"/>
            <w:shd w:val="clear" w:color="auto" w:fill="auto"/>
          </w:tcPr>
          <w:p w14:paraId="58B83E6E"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2F3FDBF3" w14:textId="77777777" w:rsidR="001079BE" w:rsidRPr="008D4403" w:rsidRDefault="001079BE" w:rsidP="00562877">
            <w:pPr>
              <w:spacing w:after="0"/>
              <w:jc w:val="center"/>
              <w:rPr>
                <w:rFonts w:cs="Arial"/>
                <w:sz w:val="18"/>
                <w:szCs w:val="18"/>
                <w:lang w:val="de-CH"/>
              </w:rPr>
            </w:pPr>
          </w:p>
        </w:tc>
      </w:tr>
      <w:tr w:rsidR="001079BE" w:rsidRPr="00F943E7" w14:paraId="0535C2E4" w14:textId="77777777" w:rsidTr="00562877">
        <w:tc>
          <w:tcPr>
            <w:tcW w:w="2358" w:type="dxa"/>
            <w:shd w:val="clear" w:color="auto" w:fill="auto"/>
            <w:vAlign w:val="center"/>
          </w:tcPr>
          <w:p w14:paraId="6FBE4D9C" w14:textId="77777777" w:rsidR="001079BE" w:rsidRPr="008D4403" w:rsidRDefault="001079BE" w:rsidP="00562877">
            <w:pPr>
              <w:spacing w:after="0"/>
              <w:rPr>
                <w:rFonts w:cs="Arial"/>
                <w:sz w:val="18"/>
                <w:szCs w:val="18"/>
              </w:rPr>
            </w:pPr>
            <w:r w:rsidRPr="008D4403">
              <w:rPr>
                <w:rFonts w:cs="Arial"/>
                <w:sz w:val="18"/>
                <w:szCs w:val="18"/>
              </w:rPr>
              <w:t>Review and Make Course Corrections</w:t>
            </w:r>
          </w:p>
        </w:tc>
        <w:tc>
          <w:tcPr>
            <w:tcW w:w="4590" w:type="dxa"/>
            <w:shd w:val="clear" w:color="auto" w:fill="auto"/>
            <w:vAlign w:val="center"/>
          </w:tcPr>
          <w:p w14:paraId="72B44F02" w14:textId="77777777" w:rsidR="001079BE" w:rsidRPr="008D4403" w:rsidRDefault="001079BE" w:rsidP="00562877">
            <w:pPr>
              <w:spacing w:after="0"/>
              <w:rPr>
                <w:rFonts w:cs="Arial"/>
                <w:sz w:val="18"/>
                <w:szCs w:val="18"/>
              </w:rPr>
            </w:pPr>
            <w:r w:rsidRPr="008D4403">
              <w:rPr>
                <w:rFonts w:cs="Arial"/>
                <w:sz w:val="18"/>
                <w:szCs w:val="18"/>
              </w:rPr>
              <w:t>Internal review of data and evidence from all monitoring actions to inform decision making.</w:t>
            </w:r>
          </w:p>
        </w:tc>
        <w:tc>
          <w:tcPr>
            <w:tcW w:w="2070" w:type="dxa"/>
            <w:shd w:val="clear" w:color="auto" w:fill="auto"/>
            <w:vAlign w:val="center"/>
          </w:tcPr>
          <w:p w14:paraId="0A47EAF4" w14:textId="77777777" w:rsidR="001079BE" w:rsidRPr="008D4403" w:rsidRDefault="001079BE" w:rsidP="00562877">
            <w:pPr>
              <w:spacing w:after="0"/>
              <w:rPr>
                <w:rFonts w:cs="Arial"/>
                <w:sz w:val="18"/>
                <w:szCs w:val="18"/>
              </w:rPr>
            </w:pPr>
            <w:r w:rsidRPr="008D4403">
              <w:rPr>
                <w:rFonts w:cs="Arial"/>
                <w:sz w:val="18"/>
                <w:szCs w:val="18"/>
              </w:rPr>
              <w:t>At least annually</w:t>
            </w:r>
          </w:p>
        </w:tc>
        <w:tc>
          <w:tcPr>
            <w:tcW w:w="3420" w:type="dxa"/>
            <w:shd w:val="clear" w:color="auto" w:fill="auto"/>
          </w:tcPr>
          <w:p w14:paraId="040D436C" w14:textId="77777777" w:rsidR="001079BE" w:rsidRPr="008D4403" w:rsidRDefault="001079BE" w:rsidP="00562877">
            <w:pPr>
              <w:spacing w:after="0"/>
              <w:rPr>
                <w:rFonts w:cs="Arial"/>
                <w:sz w:val="18"/>
                <w:szCs w:val="18"/>
              </w:rPr>
            </w:pPr>
            <w:r w:rsidRPr="008D4403">
              <w:rPr>
                <w:rFonts w:cs="Arial"/>
                <w:sz w:val="18"/>
                <w:szCs w:val="18"/>
              </w:rPr>
              <w:t>Performance data, risks, lessons and quality will be discussed by the project board and used to make course corrections.</w:t>
            </w:r>
          </w:p>
        </w:tc>
        <w:tc>
          <w:tcPr>
            <w:tcW w:w="1710" w:type="dxa"/>
            <w:shd w:val="clear" w:color="auto" w:fill="auto"/>
          </w:tcPr>
          <w:p w14:paraId="0BE0433B"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357FDC5E" w14:textId="77777777" w:rsidR="001079BE" w:rsidRPr="008D4403" w:rsidRDefault="001079BE" w:rsidP="00562877">
            <w:pPr>
              <w:spacing w:after="0"/>
              <w:jc w:val="center"/>
              <w:rPr>
                <w:rFonts w:cs="Arial"/>
                <w:sz w:val="18"/>
                <w:szCs w:val="18"/>
                <w:lang w:val="de-CH"/>
              </w:rPr>
            </w:pPr>
          </w:p>
        </w:tc>
      </w:tr>
      <w:tr w:rsidR="001079BE" w:rsidRPr="00C44DC3" w14:paraId="40C901DC" w14:textId="77777777" w:rsidTr="00562877">
        <w:tc>
          <w:tcPr>
            <w:tcW w:w="2358" w:type="dxa"/>
            <w:shd w:val="clear" w:color="auto" w:fill="auto"/>
            <w:vAlign w:val="center"/>
          </w:tcPr>
          <w:p w14:paraId="7A8255E7" w14:textId="77777777" w:rsidR="001079BE" w:rsidRPr="008D4403" w:rsidRDefault="001079BE" w:rsidP="00562877">
            <w:pPr>
              <w:spacing w:after="0"/>
              <w:rPr>
                <w:rFonts w:cs="Arial"/>
                <w:sz w:val="18"/>
                <w:szCs w:val="18"/>
              </w:rPr>
            </w:pPr>
            <w:r w:rsidRPr="008D4403">
              <w:rPr>
                <w:rFonts w:cs="Arial"/>
                <w:sz w:val="18"/>
                <w:szCs w:val="18"/>
              </w:rPr>
              <w:t>Project Report</w:t>
            </w:r>
          </w:p>
        </w:tc>
        <w:tc>
          <w:tcPr>
            <w:tcW w:w="4590" w:type="dxa"/>
            <w:shd w:val="clear" w:color="auto" w:fill="auto"/>
            <w:vAlign w:val="center"/>
          </w:tcPr>
          <w:p w14:paraId="75267E25" w14:textId="77777777" w:rsidR="001079BE" w:rsidRPr="008D4403" w:rsidRDefault="001079BE" w:rsidP="00562877">
            <w:pPr>
              <w:spacing w:after="0"/>
              <w:rPr>
                <w:rFonts w:cs="Arial"/>
                <w:sz w:val="18"/>
                <w:szCs w:val="18"/>
              </w:rPr>
            </w:pPr>
            <w:r w:rsidRPr="008D4403">
              <w:rPr>
                <w:rFonts w:cs="Arial"/>
                <w:sz w:val="18"/>
                <w:szCs w:val="18"/>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60C23BC3" w14:textId="77777777" w:rsidR="001079BE" w:rsidRPr="008D4403" w:rsidRDefault="001079BE" w:rsidP="00562877">
            <w:pPr>
              <w:spacing w:after="0"/>
              <w:rPr>
                <w:rFonts w:cs="Arial"/>
                <w:sz w:val="18"/>
                <w:szCs w:val="18"/>
              </w:rPr>
            </w:pPr>
            <w:r w:rsidRPr="008D4403">
              <w:rPr>
                <w:rFonts w:cs="Arial"/>
                <w:sz w:val="18"/>
                <w:szCs w:val="18"/>
              </w:rPr>
              <w:t>Annually, and at the end of the project (final report)</w:t>
            </w:r>
          </w:p>
        </w:tc>
        <w:tc>
          <w:tcPr>
            <w:tcW w:w="3420" w:type="dxa"/>
            <w:shd w:val="clear" w:color="auto" w:fill="auto"/>
          </w:tcPr>
          <w:p w14:paraId="167B9E74" w14:textId="77777777" w:rsidR="001079BE" w:rsidRPr="008D4403" w:rsidRDefault="001079BE" w:rsidP="00562877">
            <w:pPr>
              <w:spacing w:after="0"/>
              <w:rPr>
                <w:rFonts w:cs="Arial"/>
                <w:sz w:val="18"/>
                <w:szCs w:val="18"/>
              </w:rPr>
            </w:pPr>
          </w:p>
        </w:tc>
        <w:tc>
          <w:tcPr>
            <w:tcW w:w="1710" w:type="dxa"/>
            <w:shd w:val="clear" w:color="auto" w:fill="auto"/>
          </w:tcPr>
          <w:p w14:paraId="1F7A9039"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3BFBAA82" w14:textId="77777777" w:rsidR="001079BE" w:rsidRPr="008D4403" w:rsidRDefault="001079BE" w:rsidP="00562877">
            <w:pPr>
              <w:spacing w:after="0"/>
              <w:jc w:val="center"/>
              <w:rPr>
                <w:rFonts w:cs="Arial"/>
                <w:sz w:val="18"/>
                <w:szCs w:val="18"/>
              </w:rPr>
            </w:pPr>
          </w:p>
        </w:tc>
      </w:tr>
      <w:tr w:rsidR="001079BE" w:rsidRPr="00F943E7" w14:paraId="0CFAD64E" w14:textId="77777777" w:rsidTr="001079BE">
        <w:trPr>
          <w:trHeight w:val="1430"/>
        </w:trPr>
        <w:tc>
          <w:tcPr>
            <w:tcW w:w="2358" w:type="dxa"/>
            <w:shd w:val="clear" w:color="auto" w:fill="auto"/>
            <w:vAlign w:val="center"/>
          </w:tcPr>
          <w:p w14:paraId="7A593D72" w14:textId="77777777" w:rsidR="001079BE" w:rsidRPr="008D4403" w:rsidRDefault="001079BE" w:rsidP="00562877">
            <w:pPr>
              <w:spacing w:after="0"/>
              <w:rPr>
                <w:rFonts w:cs="Arial"/>
                <w:sz w:val="18"/>
                <w:szCs w:val="18"/>
              </w:rPr>
            </w:pPr>
            <w:r w:rsidRPr="008D4403">
              <w:rPr>
                <w:rFonts w:cs="Arial"/>
                <w:sz w:val="18"/>
                <w:szCs w:val="18"/>
              </w:rPr>
              <w:lastRenderedPageBreak/>
              <w:t xml:space="preserve">Project Review </w:t>
            </w:r>
          </w:p>
        </w:tc>
        <w:tc>
          <w:tcPr>
            <w:tcW w:w="4590" w:type="dxa"/>
            <w:shd w:val="clear" w:color="auto" w:fill="auto"/>
            <w:vAlign w:val="center"/>
          </w:tcPr>
          <w:p w14:paraId="4C97272A" w14:textId="77777777" w:rsidR="001079BE" w:rsidRPr="008D4403" w:rsidRDefault="001079BE" w:rsidP="00562877">
            <w:pPr>
              <w:spacing w:after="0"/>
              <w:rPr>
                <w:rFonts w:cs="Arial"/>
                <w:sz w:val="18"/>
                <w:szCs w:val="18"/>
              </w:rPr>
            </w:pPr>
            <w:r w:rsidRPr="008D4403">
              <w:rPr>
                <w:rFonts w:cs="Arial"/>
                <w:sz w:val="18"/>
                <w:szCs w:val="18"/>
              </w:rPr>
              <w:t>The project’s team will hold regular project reviews (retreats)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5DC64DB3" w14:textId="77777777" w:rsidR="001079BE" w:rsidRPr="008D4403" w:rsidRDefault="001079BE" w:rsidP="00562877">
            <w:pPr>
              <w:spacing w:after="0"/>
              <w:rPr>
                <w:rFonts w:cs="Arial"/>
                <w:sz w:val="18"/>
                <w:szCs w:val="18"/>
              </w:rPr>
            </w:pPr>
            <w:r w:rsidRPr="008D4403">
              <w:rPr>
                <w:rFonts w:cs="Arial"/>
                <w:sz w:val="18"/>
                <w:szCs w:val="18"/>
              </w:rPr>
              <w:t>Annually</w:t>
            </w:r>
          </w:p>
        </w:tc>
        <w:tc>
          <w:tcPr>
            <w:tcW w:w="3420" w:type="dxa"/>
            <w:shd w:val="clear" w:color="auto" w:fill="auto"/>
          </w:tcPr>
          <w:p w14:paraId="1B9FA4E5" w14:textId="77777777" w:rsidR="001079BE" w:rsidRPr="008D4403" w:rsidRDefault="001079BE" w:rsidP="00562877">
            <w:pPr>
              <w:spacing w:after="0"/>
              <w:jc w:val="left"/>
              <w:rPr>
                <w:rFonts w:cs="Arial"/>
                <w:sz w:val="18"/>
                <w:szCs w:val="18"/>
              </w:rPr>
            </w:pPr>
            <w:r w:rsidRPr="008D4403">
              <w:rPr>
                <w:rFonts w:cs="Arial"/>
                <w:sz w:val="18"/>
                <w:szCs w:val="18"/>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5685A900" w14:textId="77777777" w:rsidR="001079BE" w:rsidRPr="008D4403" w:rsidRDefault="001079BE" w:rsidP="00562877">
            <w:pPr>
              <w:spacing w:after="0"/>
              <w:jc w:val="center"/>
              <w:rPr>
                <w:rFonts w:cs="Arial"/>
                <w:sz w:val="18"/>
                <w:szCs w:val="18"/>
                <w:lang w:val="en-US"/>
              </w:rPr>
            </w:pPr>
            <w:r w:rsidRPr="008D4403">
              <w:rPr>
                <w:rFonts w:cs="Arial"/>
                <w:sz w:val="18"/>
                <w:szCs w:val="18"/>
                <w:lang w:val="de-CH"/>
              </w:rPr>
              <w:t xml:space="preserve">UNDP, </w:t>
            </w:r>
            <w:r>
              <w:rPr>
                <w:rFonts w:cs="Arial"/>
                <w:sz w:val="18"/>
                <w:szCs w:val="18"/>
                <w:lang w:val="de-CH"/>
              </w:rPr>
              <w:t xml:space="preserve">RA Government </w:t>
            </w:r>
          </w:p>
        </w:tc>
        <w:tc>
          <w:tcPr>
            <w:tcW w:w="1178" w:type="dxa"/>
            <w:shd w:val="clear" w:color="auto" w:fill="auto"/>
          </w:tcPr>
          <w:p w14:paraId="60B14D99" w14:textId="77777777" w:rsidR="001079BE" w:rsidRPr="008D4403" w:rsidRDefault="001079BE" w:rsidP="00562877">
            <w:pPr>
              <w:spacing w:after="0"/>
              <w:jc w:val="center"/>
              <w:rPr>
                <w:rFonts w:cs="Arial"/>
                <w:sz w:val="18"/>
                <w:szCs w:val="18"/>
                <w:lang w:val="de-CH"/>
              </w:rPr>
            </w:pPr>
          </w:p>
        </w:tc>
      </w:tr>
    </w:tbl>
    <w:p w14:paraId="787DBDB2" w14:textId="77777777" w:rsidR="001079BE" w:rsidRDefault="001079BE" w:rsidP="00EC4044"/>
    <w:p w14:paraId="01D192EF" w14:textId="77777777" w:rsidR="00962FFA" w:rsidRDefault="00962FFA" w:rsidP="00EC4044"/>
    <w:p w14:paraId="5FFE8EBF" w14:textId="77777777" w:rsidR="00A6671C" w:rsidRDefault="00A6671C" w:rsidP="00EC4044"/>
    <w:p w14:paraId="16B20083" w14:textId="77777777" w:rsidR="001079BE" w:rsidRDefault="001079BE" w:rsidP="001079BE">
      <w:pPr>
        <w:rPr>
          <w:rFonts w:cs="Arial"/>
          <w:sz w:val="20"/>
          <w:szCs w:val="20"/>
        </w:rPr>
      </w:pPr>
      <w:r w:rsidRPr="00C44DC3">
        <w:rPr>
          <w:rFonts w:cs="Arial"/>
          <w:b/>
          <w:sz w:val="24"/>
        </w:rPr>
        <w:t>Evaluation Plan</w:t>
      </w:r>
      <w:r>
        <w:rPr>
          <w:rFonts w:cs="Arial"/>
          <w:b/>
          <w:sz w:val="24"/>
        </w:rPr>
        <w:t xml:space="preserve">: </w:t>
      </w:r>
      <w:r w:rsidRPr="00C44DC3">
        <w:rPr>
          <w:rFonts w:cs="Arial"/>
          <w:sz w:val="20"/>
          <w:szCs w:val="20"/>
        </w:rPr>
        <w:t xml:space="preserve">In accordance </w:t>
      </w:r>
      <w:r w:rsidRPr="001D150F">
        <w:rPr>
          <w:rFonts w:cs="Arial"/>
          <w:sz w:val="20"/>
          <w:szCs w:val="20"/>
        </w:rPr>
        <w:t>with</w:t>
      </w:r>
      <w:r w:rsidRPr="00C44DC3">
        <w:rPr>
          <w:rFonts w:cs="Arial"/>
          <w:sz w:val="20"/>
          <w:szCs w:val="20"/>
        </w:rPr>
        <w:t xml:space="preserve"> the programming policies and procedures outlined in the UNDP User Guide, the Project will be monitored through the following:</w:t>
      </w:r>
    </w:p>
    <w:p w14:paraId="45CA7150" w14:textId="77777777" w:rsidR="001079BE" w:rsidRPr="00C44DC3" w:rsidRDefault="001079BE" w:rsidP="001079BE">
      <w:pPr>
        <w:numPr>
          <w:ilvl w:val="0"/>
          <w:numId w:val="23"/>
        </w:numPr>
        <w:spacing w:after="120"/>
        <w:rPr>
          <w:rFonts w:cs="Arial"/>
          <w:sz w:val="20"/>
          <w:szCs w:val="20"/>
        </w:rPr>
      </w:pPr>
      <w:r>
        <w:rPr>
          <w:rFonts w:cs="Arial"/>
          <w:sz w:val="20"/>
          <w:szCs w:val="20"/>
        </w:rPr>
        <w:t>O</w:t>
      </w:r>
      <w:r w:rsidRPr="00C44DC3">
        <w:rPr>
          <w:rFonts w:cs="Arial"/>
          <w:sz w:val="20"/>
          <w:szCs w:val="20"/>
        </w:rPr>
        <w:t>n a semi-annual basis, a quality assessment shall record progress towards the completion of key results, based on quality criteria and methods captured in the Quality Management table below.</w:t>
      </w:r>
    </w:p>
    <w:p w14:paraId="0269EE19" w14:textId="77777777" w:rsidR="001079BE" w:rsidRPr="00C44DC3" w:rsidRDefault="001079BE" w:rsidP="001079BE">
      <w:pPr>
        <w:numPr>
          <w:ilvl w:val="0"/>
          <w:numId w:val="23"/>
        </w:numPr>
        <w:spacing w:after="120"/>
        <w:rPr>
          <w:rFonts w:cs="Arial"/>
          <w:sz w:val="20"/>
          <w:szCs w:val="20"/>
        </w:rPr>
      </w:pPr>
      <w:r w:rsidRPr="00C44DC3">
        <w:rPr>
          <w:rFonts w:cs="Arial"/>
          <w:sz w:val="20"/>
          <w:szCs w:val="20"/>
        </w:rPr>
        <w:t xml:space="preserve">An Issue Log shall be activated in Atlas and updated by the Project Manager to facilitate tracking and resolution of potential problems or requests for change, when necessary during the Project implementation period. </w:t>
      </w:r>
    </w:p>
    <w:p w14:paraId="34DFD501" w14:textId="77777777" w:rsidR="001079BE" w:rsidRPr="00C44DC3" w:rsidRDefault="001079BE" w:rsidP="001079BE">
      <w:pPr>
        <w:numPr>
          <w:ilvl w:val="0"/>
          <w:numId w:val="23"/>
        </w:numPr>
        <w:spacing w:after="120"/>
        <w:rPr>
          <w:rFonts w:cs="Arial"/>
          <w:sz w:val="20"/>
          <w:szCs w:val="20"/>
        </w:rPr>
      </w:pPr>
      <w:r w:rsidRPr="00C44DC3">
        <w:rPr>
          <w:rFonts w:cs="Arial"/>
          <w:sz w:val="20"/>
          <w:szCs w:val="20"/>
        </w:rPr>
        <w:t>Based on the initial risk analysis submi</w:t>
      </w:r>
      <w:r>
        <w:rPr>
          <w:rFonts w:cs="Arial"/>
          <w:sz w:val="20"/>
          <w:szCs w:val="20"/>
        </w:rPr>
        <w:t>tted</w:t>
      </w:r>
      <w:r w:rsidRPr="00C44DC3">
        <w:rPr>
          <w:rFonts w:cs="Arial"/>
          <w:sz w:val="20"/>
          <w:szCs w:val="20"/>
        </w:rPr>
        <w:t>, a risk log shall be activated in Atlas and regularly updated by reviewing the external environment that may affect the Project implementation.</w:t>
      </w:r>
    </w:p>
    <w:p w14:paraId="09FB4962" w14:textId="77777777" w:rsidR="001079BE" w:rsidRPr="00C44DC3" w:rsidRDefault="001079BE" w:rsidP="001079BE">
      <w:pPr>
        <w:numPr>
          <w:ilvl w:val="0"/>
          <w:numId w:val="23"/>
        </w:numPr>
        <w:spacing w:after="120"/>
        <w:rPr>
          <w:rFonts w:cs="Arial"/>
          <w:sz w:val="20"/>
          <w:szCs w:val="20"/>
        </w:rPr>
      </w:pPr>
      <w:r w:rsidRPr="00C44DC3">
        <w:rPr>
          <w:rFonts w:cs="Arial"/>
          <w:sz w:val="20"/>
          <w:szCs w:val="20"/>
        </w:rPr>
        <w:t>Based on the above information recorded in Atlas, annual Progress Reports as well as regular (e.g. quarterly) written updates on Project progress shall be submitted by the Project Manager, using the format agreed upon with the partners.</w:t>
      </w:r>
    </w:p>
    <w:p w14:paraId="083AD9B2" w14:textId="77777777" w:rsidR="001079BE" w:rsidRPr="00C44DC3" w:rsidRDefault="001079BE" w:rsidP="001079BE">
      <w:pPr>
        <w:numPr>
          <w:ilvl w:val="0"/>
          <w:numId w:val="23"/>
        </w:numPr>
        <w:spacing w:after="120"/>
        <w:rPr>
          <w:rFonts w:cs="Arial"/>
          <w:sz w:val="20"/>
          <w:szCs w:val="20"/>
        </w:rPr>
      </w:pPr>
      <w:r w:rsidRPr="00C44DC3">
        <w:rPr>
          <w:rFonts w:cs="Arial"/>
          <w:sz w:val="20"/>
          <w:szCs w:val="20"/>
        </w:rPr>
        <w:t xml:space="preserve">A Lesson-learned log shall be filled in when necessary to ensure learning and adaptation within the organization, and to facilitate the preparation of the Lessons-learned Report at the end of the Project, if necessary </w:t>
      </w:r>
    </w:p>
    <w:p w14:paraId="54BE31C4" w14:textId="77777777" w:rsidR="001079BE" w:rsidRPr="00C44DC3" w:rsidRDefault="001079BE" w:rsidP="001079BE">
      <w:pPr>
        <w:numPr>
          <w:ilvl w:val="0"/>
          <w:numId w:val="23"/>
        </w:numPr>
        <w:spacing w:after="120"/>
        <w:rPr>
          <w:rFonts w:cs="Arial"/>
          <w:sz w:val="20"/>
          <w:szCs w:val="20"/>
        </w:rPr>
      </w:pPr>
      <w:r w:rsidRPr="00C44DC3">
        <w:rPr>
          <w:rFonts w:cs="Arial"/>
          <w:sz w:val="20"/>
          <w:szCs w:val="20"/>
        </w:rPr>
        <w:t>A Monitoring Schedule Plan shall be activated in Atlas and updated to track key management actions/events.</w:t>
      </w:r>
    </w:p>
    <w:p w14:paraId="1F881D92" w14:textId="77777777" w:rsidR="001079BE" w:rsidRPr="00C44DC3" w:rsidRDefault="001079BE" w:rsidP="001079BE">
      <w:pPr>
        <w:numPr>
          <w:ilvl w:val="0"/>
          <w:numId w:val="23"/>
        </w:numPr>
        <w:spacing w:after="120"/>
        <w:jc w:val="left"/>
        <w:rPr>
          <w:rFonts w:cs="Arial"/>
          <w:sz w:val="20"/>
          <w:szCs w:val="20"/>
        </w:rPr>
      </w:pPr>
      <w:r w:rsidRPr="00C44DC3">
        <w:rPr>
          <w:rFonts w:cs="Arial"/>
          <w:sz w:val="20"/>
          <w:szCs w:val="20"/>
        </w:rPr>
        <w:t>On-going site visits will be conducted by both Project Team and Project Assurance to monitor implementation and address current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1079BE" w:rsidRPr="002C78EE" w14:paraId="65B66499" w14:textId="77777777" w:rsidTr="00562877">
        <w:trPr>
          <w:trHeight w:val="836"/>
        </w:trPr>
        <w:tc>
          <w:tcPr>
            <w:tcW w:w="2988" w:type="dxa"/>
            <w:shd w:val="clear" w:color="auto" w:fill="auto"/>
            <w:vAlign w:val="center"/>
          </w:tcPr>
          <w:p w14:paraId="43E33D0F" w14:textId="77777777" w:rsidR="001079BE" w:rsidRPr="002C78EE" w:rsidRDefault="001079BE" w:rsidP="00562877">
            <w:pPr>
              <w:jc w:val="center"/>
              <w:rPr>
                <w:rFonts w:cs="Arial"/>
                <w:b/>
                <w:sz w:val="18"/>
                <w:szCs w:val="18"/>
              </w:rPr>
            </w:pPr>
            <w:r w:rsidRPr="002C78EE">
              <w:rPr>
                <w:rFonts w:cs="Arial"/>
                <w:b/>
                <w:sz w:val="18"/>
                <w:szCs w:val="18"/>
              </w:rPr>
              <w:t>Evaluation Title</w:t>
            </w:r>
          </w:p>
        </w:tc>
        <w:tc>
          <w:tcPr>
            <w:tcW w:w="2340" w:type="dxa"/>
            <w:shd w:val="clear" w:color="auto" w:fill="auto"/>
            <w:vAlign w:val="center"/>
          </w:tcPr>
          <w:p w14:paraId="7FAA4C2D" w14:textId="77777777" w:rsidR="001079BE" w:rsidRPr="002C78EE" w:rsidRDefault="001079BE" w:rsidP="00562877">
            <w:pPr>
              <w:jc w:val="center"/>
              <w:rPr>
                <w:rFonts w:cs="Arial"/>
                <w:b/>
                <w:sz w:val="18"/>
                <w:szCs w:val="18"/>
              </w:rPr>
            </w:pPr>
            <w:r w:rsidRPr="002C78EE">
              <w:rPr>
                <w:rFonts w:cs="Arial"/>
                <w:b/>
                <w:sz w:val="18"/>
                <w:szCs w:val="18"/>
              </w:rPr>
              <w:t>Partners (if joint)</w:t>
            </w:r>
          </w:p>
        </w:tc>
        <w:tc>
          <w:tcPr>
            <w:tcW w:w="1530" w:type="dxa"/>
            <w:shd w:val="clear" w:color="auto" w:fill="auto"/>
            <w:vAlign w:val="center"/>
          </w:tcPr>
          <w:p w14:paraId="4339517C" w14:textId="77777777" w:rsidR="001079BE" w:rsidRPr="002C78EE" w:rsidRDefault="001079BE" w:rsidP="00562877">
            <w:pPr>
              <w:jc w:val="center"/>
              <w:rPr>
                <w:rFonts w:cs="Arial"/>
                <w:b/>
                <w:sz w:val="18"/>
                <w:szCs w:val="18"/>
              </w:rPr>
            </w:pPr>
            <w:r w:rsidRPr="002C78EE">
              <w:rPr>
                <w:rFonts w:cs="Arial"/>
                <w:b/>
                <w:sz w:val="18"/>
                <w:szCs w:val="18"/>
              </w:rPr>
              <w:t>Related Strategic Plan Output</w:t>
            </w:r>
          </w:p>
        </w:tc>
        <w:tc>
          <w:tcPr>
            <w:tcW w:w="1890" w:type="dxa"/>
            <w:shd w:val="clear" w:color="auto" w:fill="auto"/>
            <w:vAlign w:val="center"/>
          </w:tcPr>
          <w:p w14:paraId="08F7D4B2" w14:textId="77777777" w:rsidR="001079BE" w:rsidRPr="002C78EE" w:rsidRDefault="001079BE" w:rsidP="00562877">
            <w:pPr>
              <w:jc w:val="center"/>
              <w:rPr>
                <w:rFonts w:cs="Arial"/>
                <w:b/>
                <w:sz w:val="18"/>
                <w:szCs w:val="18"/>
              </w:rPr>
            </w:pPr>
            <w:r w:rsidRPr="002C78EE">
              <w:rPr>
                <w:rFonts w:cs="Arial"/>
                <w:b/>
                <w:sz w:val="18"/>
                <w:szCs w:val="18"/>
              </w:rPr>
              <w:t>UNDAF/CPD Outcome</w:t>
            </w:r>
          </w:p>
        </w:tc>
        <w:tc>
          <w:tcPr>
            <w:tcW w:w="1710" w:type="dxa"/>
            <w:shd w:val="clear" w:color="auto" w:fill="auto"/>
            <w:vAlign w:val="center"/>
          </w:tcPr>
          <w:p w14:paraId="26A7718E" w14:textId="77777777" w:rsidR="001079BE" w:rsidRPr="002C78EE" w:rsidRDefault="001079BE" w:rsidP="00562877">
            <w:pPr>
              <w:jc w:val="center"/>
              <w:rPr>
                <w:rFonts w:cs="Arial"/>
                <w:b/>
                <w:sz w:val="18"/>
                <w:szCs w:val="18"/>
              </w:rPr>
            </w:pPr>
            <w:r w:rsidRPr="002C78EE">
              <w:rPr>
                <w:rFonts w:cs="Arial"/>
                <w:b/>
                <w:sz w:val="18"/>
                <w:szCs w:val="18"/>
              </w:rPr>
              <w:t>Planned Completion Date</w:t>
            </w:r>
          </w:p>
        </w:tc>
        <w:tc>
          <w:tcPr>
            <w:tcW w:w="1980" w:type="dxa"/>
            <w:shd w:val="clear" w:color="auto" w:fill="auto"/>
            <w:vAlign w:val="center"/>
          </w:tcPr>
          <w:p w14:paraId="00BC139B" w14:textId="77777777" w:rsidR="001079BE" w:rsidRPr="002C78EE" w:rsidRDefault="001079BE" w:rsidP="00562877">
            <w:pPr>
              <w:jc w:val="center"/>
              <w:rPr>
                <w:rFonts w:cs="Arial"/>
                <w:b/>
                <w:sz w:val="18"/>
                <w:szCs w:val="18"/>
              </w:rPr>
            </w:pPr>
            <w:r w:rsidRPr="002C78EE">
              <w:rPr>
                <w:rFonts w:cs="Arial"/>
                <w:b/>
                <w:sz w:val="18"/>
                <w:szCs w:val="18"/>
              </w:rPr>
              <w:t>Key Evaluation Stakeholders</w:t>
            </w:r>
          </w:p>
        </w:tc>
        <w:tc>
          <w:tcPr>
            <w:tcW w:w="1980" w:type="dxa"/>
            <w:shd w:val="clear" w:color="auto" w:fill="auto"/>
            <w:vAlign w:val="center"/>
          </w:tcPr>
          <w:p w14:paraId="4A48CB91" w14:textId="77777777" w:rsidR="001079BE" w:rsidRPr="002C78EE" w:rsidRDefault="001079BE" w:rsidP="00562877">
            <w:pPr>
              <w:jc w:val="center"/>
              <w:rPr>
                <w:rFonts w:cs="Arial"/>
                <w:b/>
                <w:sz w:val="18"/>
                <w:szCs w:val="18"/>
              </w:rPr>
            </w:pPr>
            <w:r w:rsidRPr="002C78EE">
              <w:rPr>
                <w:rFonts w:cs="Arial"/>
                <w:b/>
                <w:sz w:val="18"/>
                <w:szCs w:val="18"/>
              </w:rPr>
              <w:t>Cost and Source of Funding</w:t>
            </w:r>
          </w:p>
        </w:tc>
      </w:tr>
      <w:tr w:rsidR="001079BE" w:rsidRPr="002C78EE" w14:paraId="3E721779" w14:textId="77777777" w:rsidTr="00562877">
        <w:trPr>
          <w:trHeight w:val="440"/>
        </w:trPr>
        <w:tc>
          <w:tcPr>
            <w:tcW w:w="2988" w:type="dxa"/>
            <w:shd w:val="clear" w:color="auto" w:fill="auto"/>
            <w:vAlign w:val="center"/>
          </w:tcPr>
          <w:p w14:paraId="213E2E9B" w14:textId="77777777" w:rsidR="001079BE" w:rsidRPr="002C78EE" w:rsidRDefault="001079BE" w:rsidP="00562877">
            <w:pPr>
              <w:rPr>
                <w:sz w:val="18"/>
                <w:szCs w:val="18"/>
              </w:rPr>
            </w:pPr>
            <w:r w:rsidRPr="002C78EE">
              <w:rPr>
                <w:rFonts w:cs="Arial"/>
                <w:sz w:val="18"/>
                <w:szCs w:val="18"/>
              </w:rPr>
              <w:t>Final Evaluation</w:t>
            </w:r>
          </w:p>
        </w:tc>
        <w:tc>
          <w:tcPr>
            <w:tcW w:w="2340" w:type="dxa"/>
            <w:shd w:val="clear" w:color="auto" w:fill="auto"/>
            <w:vAlign w:val="center"/>
          </w:tcPr>
          <w:p w14:paraId="698EAECC" w14:textId="77777777" w:rsidR="001079BE" w:rsidRPr="002C78EE" w:rsidRDefault="001079BE" w:rsidP="00562877">
            <w:pPr>
              <w:jc w:val="center"/>
              <w:rPr>
                <w:rFonts w:cs="Arial"/>
                <w:sz w:val="18"/>
                <w:szCs w:val="18"/>
              </w:rPr>
            </w:pPr>
          </w:p>
        </w:tc>
        <w:tc>
          <w:tcPr>
            <w:tcW w:w="1530" w:type="dxa"/>
            <w:shd w:val="clear" w:color="auto" w:fill="auto"/>
            <w:vAlign w:val="center"/>
          </w:tcPr>
          <w:p w14:paraId="21D4B4AF" w14:textId="77777777" w:rsidR="001079BE" w:rsidRPr="002C78EE" w:rsidRDefault="001079BE" w:rsidP="00562877">
            <w:pPr>
              <w:jc w:val="center"/>
              <w:rPr>
                <w:rFonts w:cs="Arial"/>
                <w:sz w:val="18"/>
                <w:szCs w:val="18"/>
              </w:rPr>
            </w:pPr>
          </w:p>
        </w:tc>
        <w:tc>
          <w:tcPr>
            <w:tcW w:w="1890" w:type="dxa"/>
            <w:shd w:val="clear" w:color="auto" w:fill="auto"/>
            <w:vAlign w:val="center"/>
          </w:tcPr>
          <w:p w14:paraId="7824589D" w14:textId="77777777" w:rsidR="001079BE" w:rsidRPr="002C78EE" w:rsidRDefault="001079BE" w:rsidP="00562877">
            <w:pPr>
              <w:jc w:val="center"/>
              <w:rPr>
                <w:rFonts w:cs="Arial"/>
                <w:sz w:val="18"/>
                <w:szCs w:val="18"/>
              </w:rPr>
            </w:pPr>
          </w:p>
        </w:tc>
        <w:tc>
          <w:tcPr>
            <w:tcW w:w="1710" w:type="dxa"/>
            <w:shd w:val="clear" w:color="auto" w:fill="auto"/>
            <w:vAlign w:val="center"/>
          </w:tcPr>
          <w:p w14:paraId="25688456" w14:textId="448D942F" w:rsidR="001079BE" w:rsidRPr="002C78EE" w:rsidRDefault="001079BE" w:rsidP="00562877">
            <w:pPr>
              <w:jc w:val="center"/>
              <w:rPr>
                <w:rFonts w:cs="Arial"/>
                <w:sz w:val="18"/>
                <w:szCs w:val="18"/>
              </w:rPr>
            </w:pPr>
            <w:r>
              <w:rPr>
                <w:rFonts w:cs="Arial"/>
                <w:sz w:val="18"/>
                <w:szCs w:val="18"/>
              </w:rPr>
              <w:t>October 2021</w:t>
            </w:r>
          </w:p>
        </w:tc>
        <w:tc>
          <w:tcPr>
            <w:tcW w:w="1980" w:type="dxa"/>
            <w:shd w:val="clear" w:color="auto" w:fill="auto"/>
            <w:vAlign w:val="center"/>
          </w:tcPr>
          <w:p w14:paraId="35A9901D" w14:textId="77777777" w:rsidR="001079BE" w:rsidRPr="002C78EE" w:rsidRDefault="001079BE" w:rsidP="00562877">
            <w:pPr>
              <w:jc w:val="center"/>
              <w:rPr>
                <w:rFonts w:cs="Arial"/>
                <w:sz w:val="18"/>
                <w:szCs w:val="18"/>
              </w:rPr>
            </w:pPr>
          </w:p>
        </w:tc>
        <w:tc>
          <w:tcPr>
            <w:tcW w:w="1980" w:type="dxa"/>
            <w:shd w:val="clear" w:color="auto" w:fill="auto"/>
            <w:vAlign w:val="center"/>
          </w:tcPr>
          <w:p w14:paraId="450A7D34" w14:textId="77777777" w:rsidR="001079BE" w:rsidRPr="002C78EE" w:rsidRDefault="001079BE" w:rsidP="00562877">
            <w:pPr>
              <w:jc w:val="center"/>
              <w:rPr>
                <w:rFonts w:cs="Arial"/>
                <w:sz w:val="18"/>
                <w:szCs w:val="18"/>
              </w:rPr>
            </w:pPr>
          </w:p>
        </w:tc>
      </w:tr>
    </w:tbl>
    <w:p w14:paraId="5EA5EB27" w14:textId="77777777" w:rsidR="008F1069" w:rsidRDefault="0016464E" w:rsidP="00ED57D5">
      <w:pPr>
        <w:pStyle w:val="Heading1"/>
        <w:spacing w:after="120"/>
      </w:pPr>
      <w:r>
        <w:lastRenderedPageBreak/>
        <w:t>Multi-Year</w:t>
      </w:r>
      <w:r w:rsidR="00FE3517">
        <w:t xml:space="preserve"> </w:t>
      </w:r>
      <w:r w:rsidR="008F1069" w:rsidRPr="00905FEF">
        <w:t xml:space="preserve">Work Plan </w:t>
      </w:r>
      <w:r w:rsidR="00AD18BC">
        <w:rPr>
          <w:rStyle w:val="FootnoteReference"/>
        </w:rPr>
        <w:footnoteReference w:id="32"/>
      </w:r>
      <w:r w:rsidR="00B42D00">
        <w:rPr>
          <w:rStyle w:val="FootnoteReference"/>
        </w:rPr>
        <w:footnoteReference w:id="33"/>
      </w:r>
    </w:p>
    <w:p w14:paraId="1E3B2012" w14:textId="77777777" w:rsidR="002C26FB" w:rsidRPr="0064123B" w:rsidRDefault="002C26FB" w:rsidP="002C26FB">
      <w:pPr>
        <w:rPr>
          <w:rFonts w:ascii="Calibri" w:hAnsi="Calibri"/>
          <w:i/>
        </w:rPr>
      </w:pPr>
      <w:r w:rsidRPr="002C26FB">
        <w:rPr>
          <w:rFonts w:ascii="Calibri" w:hAnsi="Calibri"/>
          <w:i/>
        </w:rPr>
        <w:t>All anticipated progra</w:t>
      </w:r>
      <w:r w:rsidR="00D37888">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Pr>
          <w:rFonts w:ascii="Calibri" w:hAnsi="Calibri"/>
          <w:i/>
        </w:rPr>
        <w:t xml:space="preserve">audit, </w:t>
      </w:r>
      <w:r w:rsidRPr="002C26FB">
        <w:rPr>
          <w:rFonts w:ascii="Calibri" w:hAnsi="Calibri"/>
          <w:i/>
        </w:rPr>
        <w:t xml:space="preserve">policy advisory, quality assurance, reporting, management, etc. </w:t>
      </w:r>
      <w:r w:rsidR="000B063B">
        <w:rPr>
          <w:rFonts w:ascii="Calibri" w:hAnsi="Calibri"/>
          <w:i/>
        </w:rPr>
        <w:t>All s</w:t>
      </w:r>
      <w:r w:rsidRPr="002C26FB">
        <w:rPr>
          <w:rFonts w:ascii="Calibri" w:hAnsi="Calibri"/>
          <w:i/>
        </w:rPr>
        <w:t xml:space="preserve">ervices </w:t>
      </w:r>
      <w:r w:rsidR="000B063B">
        <w:rPr>
          <w:rFonts w:ascii="Calibri" w:hAnsi="Calibri"/>
          <w:i/>
        </w:rPr>
        <w:t>which are directly related to the project</w:t>
      </w:r>
      <w:r w:rsidRPr="002C26FB">
        <w:rPr>
          <w:rFonts w:ascii="Calibri" w:hAnsi="Calibri"/>
          <w:i/>
        </w:rPr>
        <w:t xml:space="preserve"> need to be disclosed transparently in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63"/>
        <w:gridCol w:w="1739"/>
        <w:gridCol w:w="994"/>
        <w:gridCol w:w="900"/>
        <w:gridCol w:w="988"/>
        <w:gridCol w:w="903"/>
        <w:gridCol w:w="1169"/>
        <w:gridCol w:w="1078"/>
        <w:gridCol w:w="2528"/>
        <w:gridCol w:w="1238"/>
      </w:tblGrid>
      <w:tr w:rsidR="008F1069" w14:paraId="54A34651" w14:textId="77777777" w:rsidTr="00562877">
        <w:trPr>
          <w:cantSplit/>
          <w:trHeight w:val="195"/>
        </w:trPr>
        <w:tc>
          <w:tcPr>
            <w:tcW w:w="1180" w:type="pct"/>
            <w:vMerge w:val="restart"/>
            <w:shd w:val="clear" w:color="auto" w:fill="FFFF99"/>
          </w:tcPr>
          <w:p w14:paraId="5D4A1167" w14:textId="77777777" w:rsidR="008F1069" w:rsidRDefault="008F1069" w:rsidP="00F82BB6">
            <w:pPr>
              <w:spacing w:before="60"/>
              <w:jc w:val="center"/>
              <w:rPr>
                <w:b/>
                <w:bCs/>
                <w:sz w:val="18"/>
              </w:rPr>
            </w:pPr>
            <w:proofErr w:type="gramStart"/>
            <w:r>
              <w:rPr>
                <w:b/>
                <w:bCs/>
                <w:sz w:val="18"/>
              </w:rPr>
              <w:t>EXPECTED  OUTPUTS</w:t>
            </w:r>
            <w:proofErr w:type="gramEnd"/>
          </w:p>
          <w:p w14:paraId="7D8A8577" w14:textId="77777777" w:rsidR="008F1069" w:rsidRPr="00894D47" w:rsidRDefault="008F1069" w:rsidP="008F1069">
            <w:pPr>
              <w:jc w:val="left"/>
              <w:rPr>
                <w:rFonts w:ascii="Arial Narrow" w:hAnsi="Arial Narrow"/>
                <w:i/>
                <w:sz w:val="18"/>
                <w:szCs w:val="18"/>
              </w:rPr>
            </w:pPr>
          </w:p>
        </w:tc>
        <w:tc>
          <w:tcPr>
            <w:tcW w:w="576" w:type="pct"/>
            <w:vMerge w:val="restart"/>
            <w:shd w:val="clear" w:color="auto" w:fill="FFFF99"/>
          </w:tcPr>
          <w:p w14:paraId="462F1965" w14:textId="77777777" w:rsidR="008F1069" w:rsidRPr="007878A9" w:rsidRDefault="008F1069" w:rsidP="00F82BB6">
            <w:pPr>
              <w:spacing w:before="60"/>
              <w:jc w:val="center"/>
              <w:rPr>
                <w:bCs/>
                <w:i/>
                <w:sz w:val="16"/>
                <w:szCs w:val="16"/>
              </w:rPr>
            </w:pPr>
            <w:r>
              <w:rPr>
                <w:b/>
                <w:bCs/>
                <w:sz w:val="18"/>
              </w:rPr>
              <w:t>PLANNED ACTIVITIES</w:t>
            </w:r>
          </w:p>
        </w:tc>
        <w:tc>
          <w:tcPr>
            <w:tcW w:w="1253" w:type="pct"/>
            <w:gridSpan w:val="4"/>
            <w:shd w:val="clear" w:color="auto" w:fill="FFFF99"/>
            <w:vAlign w:val="center"/>
          </w:tcPr>
          <w:p w14:paraId="17EE1894" w14:textId="77777777" w:rsidR="008F1069" w:rsidRDefault="001555BB" w:rsidP="00F82BB6">
            <w:pPr>
              <w:spacing w:before="60"/>
              <w:jc w:val="center"/>
              <w:rPr>
                <w:b/>
                <w:bCs/>
                <w:sz w:val="18"/>
              </w:rPr>
            </w:pPr>
            <w:r>
              <w:rPr>
                <w:b/>
                <w:bCs/>
                <w:sz w:val="18"/>
              </w:rPr>
              <w:t>Planned Budget by Year</w:t>
            </w:r>
          </w:p>
        </w:tc>
        <w:tc>
          <w:tcPr>
            <w:tcW w:w="387" w:type="pct"/>
            <w:vMerge w:val="restart"/>
            <w:shd w:val="clear" w:color="auto" w:fill="FFFF99"/>
            <w:vAlign w:val="center"/>
          </w:tcPr>
          <w:p w14:paraId="243193EC" w14:textId="77777777" w:rsidR="008F1069" w:rsidRDefault="008F1069" w:rsidP="008F1069">
            <w:pPr>
              <w:jc w:val="center"/>
              <w:rPr>
                <w:b/>
                <w:bCs/>
                <w:sz w:val="18"/>
              </w:rPr>
            </w:pPr>
            <w:r>
              <w:rPr>
                <w:b/>
                <w:bCs/>
                <w:sz w:val="18"/>
              </w:rPr>
              <w:t>RESPONSIBLE PARTY</w:t>
            </w:r>
          </w:p>
        </w:tc>
        <w:tc>
          <w:tcPr>
            <w:tcW w:w="1604" w:type="pct"/>
            <w:gridSpan w:val="3"/>
            <w:shd w:val="clear" w:color="auto" w:fill="FFFF99"/>
            <w:vAlign w:val="center"/>
          </w:tcPr>
          <w:p w14:paraId="1D049A61" w14:textId="77777777" w:rsidR="008F1069" w:rsidRPr="00894D47" w:rsidRDefault="008F1069" w:rsidP="00F82BB6">
            <w:pPr>
              <w:spacing w:before="60"/>
              <w:jc w:val="center"/>
              <w:rPr>
                <w:b/>
                <w:bCs/>
                <w:sz w:val="18"/>
              </w:rPr>
            </w:pPr>
            <w:r>
              <w:rPr>
                <w:b/>
                <w:bCs/>
                <w:sz w:val="18"/>
              </w:rPr>
              <w:t>PLANNED BUDGET</w:t>
            </w:r>
          </w:p>
        </w:tc>
      </w:tr>
      <w:tr w:rsidR="00B412B5" w14:paraId="4E7C87BD" w14:textId="77777777" w:rsidTr="00562877">
        <w:trPr>
          <w:cantSplit/>
          <w:trHeight w:val="467"/>
        </w:trPr>
        <w:tc>
          <w:tcPr>
            <w:tcW w:w="1180" w:type="pct"/>
            <w:vMerge/>
            <w:shd w:val="clear" w:color="auto" w:fill="CCCCCC"/>
            <w:vAlign w:val="center"/>
          </w:tcPr>
          <w:p w14:paraId="16CD6B6B" w14:textId="77777777" w:rsidR="008F1069" w:rsidRDefault="008F1069" w:rsidP="008F1069">
            <w:pPr>
              <w:jc w:val="center"/>
              <w:rPr>
                <w:sz w:val="18"/>
              </w:rPr>
            </w:pPr>
          </w:p>
        </w:tc>
        <w:tc>
          <w:tcPr>
            <w:tcW w:w="576" w:type="pct"/>
            <w:vMerge/>
            <w:tcBorders>
              <w:bottom w:val="single" w:sz="4" w:space="0" w:color="auto"/>
            </w:tcBorders>
            <w:shd w:val="clear" w:color="auto" w:fill="CCCCCC"/>
            <w:vAlign w:val="center"/>
          </w:tcPr>
          <w:p w14:paraId="619EA11D" w14:textId="77777777" w:rsidR="008F1069" w:rsidRDefault="008F1069" w:rsidP="008F1069">
            <w:pPr>
              <w:jc w:val="center"/>
              <w:rPr>
                <w:sz w:val="18"/>
              </w:rPr>
            </w:pPr>
          </w:p>
        </w:tc>
        <w:tc>
          <w:tcPr>
            <w:tcW w:w="329" w:type="pct"/>
            <w:tcBorders>
              <w:bottom w:val="single" w:sz="4" w:space="0" w:color="auto"/>
            </w:tcBorders>
            <w:shd w:val="clear" w:color="auto" w:fill="FFFF99"/>
            <w:vAlign w:val="center"/>
          </w:tcPr>
          <w:p w14:paraId="1D97CD0C" w14:textId="77777777" w:rsidR="008F1069" w:rsidRDefault="0016464E" w:rsidP="008F1069">
            <w:pPr>
              <w:jc w:val="center"/>
              <w:rPr>
                <w:sz w:val="16"/>
              </w:rPr>
            </w:pPr>
            <w:r>
              <w:rPr>
                <w:sz w:val="16"/>
              </w:rPr>
              <w:t>Y</w:t>
            </w:r>
            <w:r w:rsidR="008F1069">
              <w:rPr>
                <w:sz w:val="16"/>
              </w:rPr>
              <w:t>1</w:t>
            </w:r>
          </w:p>
        </w:tc>
        <w:tc>
          <w:tcPr>
            <w:tcW w:w="298" w:type="pct"/>
            <w:tcBorders>
              <w:bottom w:val="single" w:sz="4" w:space="0" w:color="auto"/>
            </w:tcBorders>
            <w:shd w:val="clear" w:color="auto" w:fill="FFFF99"/>
            <w:vAlign w:val="center"/>
          </w:tcPr>
          <w:p w14:paraId="63A21455" w14:textId="77777777" w:rsidR="008F1069" w:rsidRDefault="0016464E" w:rsidP="008F1069">
            <w:pPr>
              <w:jc w:val="center"/>
              <w:rPr>
                <w:sz w:val="16"/>
              </w:rPr>
            </w:pPr>
            <w:r>
              <w:rPr>
                <w:sz w:val="16"/>
              </w:rPr>
              <w:t>Y</w:t>
            </w:r>
            <w:r w:rsidR="008F1069">
              <w:rPr>
                <w:sz w:val="16"/>
              </w:rPr>
              <w:t>2</w:t>
            </w:r>
          </w:p>
        </w:tc>
        <w:tc>
          <w:tcPr>
            <w:tcW w:w="327" w:type="pct"/>
            <w:tcBorders>
              <w:bottom w:val="single" w:sz="4" w:space="0" w:color="auto"/>
            </w:tcBorders>
            <w:shd w:val="clear" w:color="auto" w:fill="FFFF99"/>
            <w:vAlign w:val="center"/>
          </w:tcPr>
          <w:p w14:paraId="5BF2EBF3" w14:textId="77777777" w:rsidR="008F1069" w:rsidRDefault="0016464E" w:rsidP="008F1069">
            <w:pPr>
              <w:jc w:val="center"/>
              <w:rPr>
                <w:sz w:val="16"/>
              </w:rPr>
            </w:pPr>
            <w:r>
              <w:rPr>
                <w:sz w:val="16"/>
              </w:rPr>
              <w:t>Y</w:t>
            </w:r>
            <w:r w:rsidR="008F1069">
              <w:rPr>
                <w:sz w:val="16"/>
              </w:rPr>
              <w:t>3</w:t>
            </w:r>
          </w:p>
        </w:tc>
        <w:tc>
          <w:tcPr>
            <w:tcW w:w="299" w:type="pct"/>
            <w:tcBorders>
              <w:bottom w:val="single" w:sz="4" w:space="0" w:color="auto"/>
            </w:tcBorders>
            <w:shd w:val="clear" w:color="auto" w:fill="FFFF99"/>
            <w:vAlign w:val="center"/>
          </w:tcPr>
          <w:p w14:paraId="1152B8C6" w14:textId="77777777" w:rsidR="008F1069" w:rsidRDefault="0016464E" w:rsidP="008F1069">
            <w:pPr>
              <w:jc w:val="center"/>
              <w:rPr>
                <w:sz w:val="16"/>
              </w:rPr>
            </w:pPr>
            <w:r>
              <w:rPr>
                <w:sz w:val="16"/>
              </w:rPr>
              <w:t>Y</w:t>
            </w:r>
            <w:r w:rsidR="008F1069">
              <w:rPr>
                <w:sz w:val="16"/>
              </w:rPr>
              <w:t>4</w:t>
            </w:r>
          </w:p>
        </w:tc>
        <w:tc>
          <w:tcPr>
            <w:tcW w:w="387" w:type="pct"/>
            <w:vMerge/>
            <w:shd w:val="clear" w:color="auto" w:fill="FFFF99"/>
            <w:vAlign w:val="center"/>
          </w:tcPr>
          <w:p w14:paraId="2D874232" w14:textId="77777777" w:rsidR="008F1069" w:rsidRDefault="008F1069" w:rsidP="008F1069">
            <w:pPr>
              <w:jc w:val="center"/>
              <w:rPr>
                <w:sz w:val="18"/>
              </w:rPr>
            </w:pPr>
          </w:p>
        </w:tc>
        <w:tc>
          <w:tcPr>
            <w:tcW w:w="357" w:type="pct"/>
            <w:shd w:val="clear" w:color="auto" w:fill="FFFF99"/>
            <w:vAlign w:val="center"/>
          </w:tcPr>
          <w:p w14:paraId="39034FD5" w14:textId="77777777" w:rsidR="008F1069" w:rsidRDefault="008F1069" w:rsidP="008F1069">
            <w:pPr>
              <w:jc w:val="center"/>
              <w:rPr>
                <w:sz w:val="16"/>
              </w:rPr>
            </w:pPr>
            <w:r>
              <w:rPr>
                <w:sz w:val="16"/>
              </w:rPr>
              <w:t>Funding Source</w:t>
            </w:r>
          </w:p>
        </w:tc>
        <w:tc>
          <w:tcPr>
            <w:tcW w:w="837" w:type="pct"/>
            <w:shd w:val="clear" w:color="auto" w:fill="FFFF99"/>
            <w:vAlign w:val="center"/>
          </w:tcPr>
          <w:p w14:paraId="4F1A65C9" w14:textId="77777777" w:rsidR="008F1069" w:rsidRDefault="008F1069" w:rsidP="008F1069">
            <w:pPr>
              <w:jc w:val="center"/>
              <w:rPr>
                <w:sz w:val="16"/>
              </w:rPr>
            </w:pPr>
            <w:r>
              <w:rPr>
                <w:sz w:val="16"/>
              </w:rPr>
              <w:t>Budget Description</w:t>
            </w:r>
          </w:p>
        </w:tc>
        <w:tc>
          <w:tcPr>
            <w:tcW w:w="410" w:type="pct"/>
            <w:shd w:val="clear" w:color="auto" w:fill="FFFF99"/>
            <w:vAlign w:val="center"/>
          </w:tcPr>
          <w:p w14:paraId="42BFADD4" w14:textId="77777777" w:rsidR="008F1069" w:rsidRDefault="008F1069" w:rsidP="008F1069">
            <w:pPr>
              <w:jc w:val="center"/>
              <w:rPr>
                <w:sz w:val="16"/>
              </w:rPr>
            </w:pPr>
            <w:r>
              <w:rPr>
                <w:sz w:val="16"/>
              </w:rPr>
              <w:t>Amount</w:t>
            </w:r>
          </w:p>
        </w:tc>
      </w:tr>
      <w:tr w:rsidR="00880BB0" w14:paraId="23F6BE6D" w14:textId="77777777" w:rsidTr="00591296">
        <w:trPr>
          <w:cantSplit/>
          <w:trHeight w:val="70"/>
        </w:trPr>
        <w:tc>
          <w:tcPr>
            <w:tcW w:w="1180" w:type="pct"/>
            <w:vMerge w:val="restart"/>
          </w:tcPr>
          <w:p w14:paraId="1A7042D1" w14:textId="77777777" w:rsidR="00880BB0" w:rsidRPr="00F82BB6" w:rsidRDefault="00880BB0" w:rsidP="00562877">
            <w:pPr>
              <w:spacing w:before="60"/>
              <w:rPr>
                <w:b/>
              </w:rPr>
            </w:pPr>
            <w:r w:rsidRPr="00F82BB6">
              <w:rPr>
                <w:b/>
              </w:rPr>
              <w:t>Output 1</w:t>
            </w:r>
            <w:r>
              <w:rPr>
                <w:b/>
              </w:rPr>
              <w:t>:</w:t>
            </w:r>
          </w:p>
          <w:p w14:paraId="4963FA89" w14:textId="77777777" w:rsidR="00880BB0" w:rsidRDefault="00880BB0" w:rsidP="00562877">
            <w:pPr>
              <w:rPr>
                <w:i/>
                <w:sz w:val="20"/>
                <w:szCs w:val="20"/>
              </w:rPr>
            </w:pPr>
            <w:r w:rsidRPr="00B412B5">
              <w:rPr>
                <w:i/>
                <w:sz w:val="20"/>
                <w:szCs w:val="20"/>
              </w:rPr>
              <w:t>Women, particularly poor and socially excluded, use skills, economic opportunities, and relevant information to be self-employed and/or to join formal labour sector in Armenia</w:t>
            </w:r>
          </w:p>
          <w:p w14:paraId="64F215DD" w14:textId="0E14A754" w:rsidR="00880BB0" w:rsidRDefault="00880BB0" w:rsidP="00562877">
            <w:pPr>
              <w:rPr>
                <w:i/>
                <w:sz w:val="20"/>
                <w:szCs w:val="20"/>
              </w:rPr>
            </w:pPr>
            <w:r>
              <w:rPr>
                <w:i/>
                <w:sz w:val="20"/>
                <w:szCs w:val="20"/>
              </w:rPr>
              <w:t>Gender marker:</w:t>
            </w:r>
          </w:p>
          <w:p w14:paraId="363D9FB8" w14:textId="77777777" w:rsidR="00880BB0" w:rsidRPr="00137EB2" w:rsidRDefault="00880BB0" w:rsidP="00562877">
            <w:pPr>
              <w:spacing w:after="0"/>
              <w:ind w:left="180"/>
              <w:rPr>
                <w:i/>
                <w:sz w:val="20"/>
                <w:szCs w:val="20"/>
              </w:rPr>
            </w:pPr>
          </w:p>
        </w:tc>
        <w:tc>
          <w:tcPr>
            <w:tcW w:w="576" w:type="pct"/>
            <w:vMerge w:val="restart"/>
            <w:vAlign w:val="center"/>
          </w:tcPr>
          <w:p w14:paraId="752526EA" w14:textId="4D653BF1" w:rsidR="00880BB0" w:rsidRPr="00B412B5" w:rsidRDefault="00880BB0" w:rsidP="00562877">
            <w:pPr>
              <w:spacing w:before="40" w:after="0"/>
              <w:jc w:val="left"/>
              <w:rPr>
                <w:iCs/>
                <w:sz w:val="18"/>
                <w:szCs w:val="18"/>
              </w:rPr>
            </w:pPr>
            <w:r w:rsidRPr="00B412B5">
              <w:rPr>
                <w:iCs/>
                <w:sz w:val="18"/>
                <w:szCs w:val="18"/>
              </w:rPr>
              <w:t>1.1. Women, particularly poor and socially excluded, obtain skills and opportunities to be (self-) employed in Armenia</w:t>
            </w:r>
          </w:p>
        </w:tc>
        <w:tc>
          <w:tcPr>
            <w:tcW w:w="329" w:type="pct"/>
            <w:vAlign w:val="center"/>
          </w:tcPr>
          <w:p w14:paraId="2D52CD61" w14:textId="32F7EDFC" w:rsidR="00880BB0" w:rsidRPr="00FE29A8" w:rsidRDefault="00880BB0" w:rsidP="00562877">
            <w:pPr>
              <w:spacing w:after="0"/>
              <w:jc w:val="center"/>
              <w:rPr>
                <w:sz w:val="16"/>
                <w:szCs w:val="16"/>
              </w:rPr>
            </w:pPr>
            <w:r w:rsidRPr="00FE29A8">
              <w:rPr>
                <w:sz w:val="16"/>
                <w:szCs w:val="16"/>
              </w:rPr>
              <w:t>360</w:t>
            </w:r>
          </w:p>
        </w:tc>
        <w:tc>
          <w:tcPr>
            <w:tcW w:w="298" w:type="pct"/>
            <w:vAlign w:val="center"/>
          </w:tcPr>
          <w:p w14:paraId="5C9DCB24" w14:textId="1FB6D15C" w:rsidR="00880BB0" w:rsidRPr="00FE29A8" w:rsidRDefault="00880BB0" w:rsidP="00562877">
            <w:pPr>
              <w:spacing w:after="0"/>
              <w:jc w:val="center"/>
              <w:rPr>
                <w:sz w:val="16"/>
                <w:szCs w:val="16"/>
              </w:rPr>
            </w:pPr>
            <w:r w:rsidRPr="00FE29A8">
              <w:rPr>
                <w:sz w:val="16"/>
                <w:szCs w:val="16"/>
              </w:rPr>
              <w:t>4,200</w:t>
            </w:r>
          </w:p>
        </w:tc>
        <w:tc>
          <w:tcPr>
            <w:tcW w:w="327" w:type="pct"/>
            <w:vAlign w:val="center"/>
          </w:tcPr>
          <w:p w14:paraId="2C871A2B" w14:textId="40185207" w:rsidR="00880BB0" w:rsidRPr="00FE29A8" w:rsidRDefault="00880BB0" w:rsidP="00562877">
            <w:pPr>
              <w:spacing w:after="0"/>
              <w:jc w:val="center"/>
              <w:rPr>
                <w:sz w:val="16"/>
                <w:szCs w:val="16"/>
              </w:rPr>
            </w:pPr>
            <w:r w:rsidRPr="00FE29A8">
              <w:rPr>
                <w:sz w:val="16"/>
                <w:szCs w:val="16"/>
              </w:rPr>
              <w:t>4,350</w:t>
            </w:r>
          </w:p>
        </w:tc>
        <w:tc>
          <w:tcPr>
            <w:tcW w:w="299" w:type="pct"/>
            <w:vAlign w:val="center"/>
          </w:tcPr>
          <w:p w14:paraId="5603A149" w14:textId="34C4B7E9" w:rsidR="00880BB0" w:rsidRPr="00FE29A8" w:rsidRDefault="00880BB0" w:rsidP="00562877">
            <w:pPr>
              <w:spacing w:after="0"/>
              <w:jc w:val="center"/>
              <w:rPr>
                <w:sz w:val="16"/>
                <w:szCs w:val="16"/>
              </w:rPr>
            </w:pPr>
            <w:r w:rsidRPr="00FE29A8">
              <w:rPr>
                <w:sz w:val="16"/>
                <w:szCs w:val="16"/>
              </w:rPr>
              <w:t>1,725</w:t>
            </w:r>
          </w:p>
        </w:tc>
        <w:tc>
          <w:tcPr>
            <w:tcW w:w="387" w:type="pct"/>
            <w:vMerge w:val="restart"/>
            <w:vAlign w:val="center"/>
          </w:tcPr>
          <w:p w14:paraId="644F5A2A" w14:textId="5B3865FC" w:rsidR="00880BB0" w:rsidRDefault="00880BB0" w:rsidP="00880BB0">
            <w:pPr>
              <w:spacing w:after="0"/>
              <w:jc w:val="center"/>
            </w:pPr>
            <w:r w:rsidRPr="00880BB0">
              <w:rPr>
                <w:sz w:val="16"/>
                <w:szCs w:val="16"/>
              </w:rPr>
              <w:t>MDAT</w:t>
            </w:r>
          </w:p>
        </w:tc>
        <w:tc>
          <w:tcPr>
            <w:tcW w:w="357" w:type="pct"/>
            <w:vMerge w:val="restart"/>
            <w:vAlign w:val="center"/>
          </w:tcPr>
          <w:p w14:paraId="5342E5A2" w14:textId="59D83156" w:rsidR="00880BB0" w:rsidRPr="00DB5EE3" w:rsidRDefault="00880BB0" w:rsidP="00880BB0">
            <w:pPr>
              <w:jc w:val="center"/>
              <w:rPr>
                <w:sz w:val="16"/>
                <w:szCs w:val="16"/>
              </w:rPr>
            </w:pPr>
            <w:r>
              <w:rPr>
                <w:sz w:val="16"/>
                <w:szCs w:val="16"/>
              </w:rPr>
              <w:t>UN Women</w:t>
            </w:r>
          </w:p>
        </w:tc>
        <w:tc>
          <w:tcPr>
            <w:tcW w:w="837" w:type="pct"/>
            <w:vAlign w:val="center"/>
          </w:tcPr>
          <w:p w14:paraId="487052AA" w14:textId="180E3F3D" w:rsidR="00880BB0" w:rsidRPr="00DB5EE3" w:rsidRDefault="00880BB0" w:rsidP="00562877">
            <w:pPr>
              <w:jc w:val="left"/>
              <w:rPr>
                <w:sz w:val="16"/>
                <w:szCs w:val="16"/>
              </w:rPr>
            </w:pPr>
            <w:r>
              <w:rPr>
                <w:sz w:val="16"/>
                <w:szCs w:val="16"/>
              </w:rPr>
              <w:t xml:space="preserve">64300 - </w:t>
            </w:r>
            <w:r w:rsidRPr="00B412B5">
              <w:rPr>
                <w:sz w:val="16"/>
                <w:szCs w:val="16"/>
              </w:rPr>
              <w:t>DPC staff</w:t>
            </w:r>
          </w:p>
        </w:tc>
        <w:tc>
          <w:tcPr>
            <w:tcW w:w="410" w:type="pct"/>
            <w:vAlign w:val="center"/>
          </w:tcPr>
          <w:p w14:paraId="1820234B" w14:textId="2E837D25" w:rsidR="00880BB0" w:rsidRPr="00DB5EE3" w:rsidRDefault="00880BB0" w:rsidP="00591296">
            <w:pPr>
              <w:jc w:val="center"/>
              <w:rPr>
                <w:sz w:val="16"/>
                <w:szCs w:val="16"/>
              </w:rPr>
            </w:pPr>
            <w:r w:rsidRPr="00562877">
              <w:rPr>
                <w:sz w:val="16"/>
                <w:szCs w:val="16"/>
              </w:rPr>
              <w:t>10,635</w:t>
            </w:r>
          </w:p>
        </w:tc>
      </w:tr>
      <w:tr w:rsidR="00880BB0" w14:paraId="17917C80" w14:textId="77777777" w:rsidTr="00591296">
        <w:trPr>
          <w:cantSplit/>
          <w:trHeight w:val="179"/>
        </w:trPr>
        <w:tc>
          <w:tcPr>
            <w:tcW w:w="1180" w:type="pct"/>
            <w:vMerge/>
          </w:tcPr>
          <w:p w14:paraId="52BF0DAB" w14:textId="77777777" w:rsidR="00880BB0" w:rsidRPr="00F82BB6" w:rsidRDefault="00880BB0" w:rsidP="00562877">
            <w:pPr>
              <w:spacing w:before="60"/>
              <w:rPr>
                <w:b/>
              </w:rPr>
            </w:pPr>
          </w:p>
        </w:tc>
        <w:tc>
          <w:tcPr>
            <w:tcW w:w="576" w:type="pct"/>
            <w:vMerge/>
            <w:vAlign w:val="center"/>
          </w:tcPr>
          <w:p w14:paraId="067C34C3" w14:textId="77777777" w:rsidR="00880BB0" w:rsidRPr="00B412B5" w:rsidRDefault="00880BB0" w:rsidP="00562877">
            <w:pPr>
              <w:spacing w:before="40" w:after="0"/>
              <w:jc w:val="left"/>
              <w:rPr>
                <w:iCs/>
                <w:sz w:val="18"/>
                <w:szCs w:val="18"/>
              </w:rPr>
            </w:pPr>
          </w:p>
        </w:tc>
        <w:tc>
          <w:tcPr>
            <w:tcW w:w="329" w:type="pct"/>
            <w:vAlign w:val="center"/>
          </w:tcPr>
          <w:p w14:paraId="6600D5EF" w14:textId="44629241"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491C1B66" w14:textId="1491A474" w:rsidR="00880BB0" w:rsidRPr="00FE29A8" w:rsidRDefault="00880BB0" w:rsidP="00591296">
            <w:pPr>
              <w:spacing w:after="0"/>
              <w:jc w:val="center"/>
              <w:rPr>
                <w:sz w:val="16"/>
                <w:szCs w:val="16"/>
              </w:rPr>
            </w:pPr>
            <w:r w:rsidRPr="00FE29A8">
              <w:rPr>
                <w:sz w:val="16"/>
                <w:szCs w:val="16"/>
              </w:rPr>
              <w:t>10,000</w:t>
            </w:r>
          </w:p>
        </w:tc>
        <w:tc>
          <w:tcPr>
            <w:tcW w:w="327" w:type="pct"/>
            <w:vAlign w:val="center"/>
          </w:tcPr>
          <w:p w14:paraId="5653EF45" w14:textId="74EB8093" w:rsidR="00880BB0" w:rsidRPr="00FE29A8" w:rsidRDefault="00880BB0" w:rsidP="00591296">
            <w:pPr>
              <w:spacing w:after="0"/>
              <w:jc w:val="center"/>
              <w:rPr>
                <w:sz w:val="16"/>
                <w:szCs w:val="16"/>
              </w:rPr>
            </w:pPr>
            <w:r w:rsidRPr="00FE29A8">
              <w:rPr>
                <w:sz w:val="16"/>
                <w:szCs w:val="16"/>
              </w:rPr>
              <w:t>12,000.00</w:t>
            </w:r>
          </w:p>
        </w:tc>
        <w:tc>
          <w:tcPr>
            <w:tcW w:w="299" w:type="pct"/>
            <w:vAlign w:val="center"/>
          </w:tcPr>
          <w:p w14:paraId="6D0F1463" w14:textId="54D07129" w:rsidR="00880BB0" w:rsidRPr="00FE29A8" w:rsidRDefault="00880BB0" w:rsidP="00591296">
            <w:pPr>
              <w:spacing w:after="0"/>
              <w:jc w:val="center"/>
              <w:rPr>
                <w:sz w:val="16"/>
                <w:szCs w:val="16"/>
              </w:rPr>
            </w:pPr>
            <w:r w:rsidRPr="00FE29A8">
              <w:rPr>
                <w:sz w:val="16"/>
                <w:szCs w:val="16"/>
              </w:rPr>
              <w:t>7,000</w:t>
            </w:r>
          </w:p>
        </w:tc>
        <w:tc>
          <w:tcPr>
            <w:tcW w:w="387" w:type="pct"/>
            <w:vMerge/>
            <w:vAlign w:val="center"/>
          </w:tcPr>
          <w:p w14:paraId="768E1080" w14:textId="77777777" w:rsidR="00880BB0" w:rsidRDefault="00880BB0" w:rsidP="00562877"/>
        </w:tc>
        <w:tc>
          <w:tcPr>
            <w:tcW w:w="357" w:type="pct"/>
            <w:vMerge/>
            <w:vAlign w:val="center"/>
          </w:tcPr>
          <w:p w14:paraId="431BE620" w14:textId="77777777" w:rsidR="00880BB0" w:rsidRPr="00DB5EE3" w:rsidRDefault="00880BB0" w:rsidP="00562877">
            <w:pPr>
              <w:rPr>
                <w:sz w:val="16"/>
                <w:szCs w:val="16"/>
              </w:rPr>
            </w:pPr>
          </w:p>
        </w:tc>
        <w:tc>
          <w:tcPr>
            <w:tcW w:w="837" w:type="pct"/>
            <w:vAlign w:val="bottom"/>
          </w:tcPr>
          <w:p w14:paraId="20583B8F" w14:textId="4CE99266" w:rsidR="00880BB0" w:rsidRPr="00DB5EE3" w:rsidRDefault="00880BB0" w:rsidP="00562877">
            <w:pPr>
              <w:jc w:val="left"/>
              <w:rPr>
                <w:sz w:val="16"/>
                <w:szCs w:val="16"/>
              </w:rPr>
            </w:pPr>
            <w:r>
              <w:rPr>
                <w:sz w:val="16"/>
                <w:szCs w:val="16"/>
              </w:rPr>
              <w:t xml:space="preserve">71300 - </w:t>
            </w:r>
            <w:r w:rsidRPr="00B412B5">
              <w:rPr>
                <w:sz w:val="16"/>
                <w:szCs w:val="16"/>
              </w:rPr>
              <w:t xml:space="preserve">Local Cons. </w:t>
            </w:r>
          </w:p>
        </w:tc>
        <w:tc>
          <w:tcPr>
            <w:tcW w:w="410" w:type="pct"/>
            <w:vAlign w:val="center"/>
          </w:tcPr>
          <w:p w14:paraId="73F19FEF" w14:textId="076CF048" w:rsidR="00880BB0" w:rsidRPr="00DB5EE3" w:rsidRDefault="00880BB0" w:rsidP="00591296">
            <w:pPr>
              <w:jc w:val="center"/>
              <w:rPr>
                <w:sz w:val="16"/>
                <w:szCs w:val="16"/>
              </w:rPr>
            </w:pPr>
            <w:r w:rsidRPr="00562877">
              <w:rPr>
                <w:sz w:val="16"/>
                <w:szCs w:val="16"/>
              </w:rPr>
              <w:t>29,000</w:t>
            </w:r>
          </w:p>
        </w:tc>
      </w:tr>
      <w:tr w:rsidR="00880BB0" w14:paraId="491F4B67" w14:textId="77777777" w:rsidTr="00591296">
        <w:trPr>
          <w:cantSplit/>
          <w:trHeight w:val="179"/>
        </w:trPr>
        <w:tc>
          <w:tcPr>
            <w:tcW w:w="1180" w:type="pct"/>
            <w:vMerge/>
          </w:tcPr>
          <w:p w14:paraId="26094A41" w14:textId="77777777" w:rsidR="00880BB0" w:rsidRPr="00F82BB6" w:rsidRDefault="00880BB0" w:rsidP="00562877">
            <w:pPr>
              <w:spacing w:before="60"/>
              <w:rPr>
                <w:b/>
              </w:rPr>
            </w:pPr>
          </w:p>
        </w:tc>
        <w:tc>
          <w:tcPr>
            <w:tcW w:w="576" w:type="pct"/>
            <w:vMerge/>
            <w:vAlign w:val="center"/>
          </w:tcPr>
          <w:p w14:paraId="4D7253D6" w14:textId="77777777" w:rsidR="00880BB0" w:rsidRPr="00B412B5" w:rsidRDefault="00880BB0" w:rsidP="00562877">
            <w:pPr>
              <w:spacing w:before="40" w:after="0"/>
              <w:jc w:val="left"/>
              <w:rPr>
                <w:iCs/>
                <w:sz w:val="18"/>
                <w:szCs w:val="18"/>
              </w:rPr>
            </w:pPr>
          </w:p>
        </w:tc>
        <w:tc>
          <w:tcPr>
            <w:tcW w:w="329" w:type="pct"/>
            <w:vAlign w:val="center"/>
          </w:tcPr>
          <w:p w14:paraId="360729BC" w14:textId="05EA7C42" w:rsidR="00880BB0" w:rsidRPr="00FE29A8" w:rsidRDefault="00880BB0" w:rsidP="00591296">
            <w:pPr>
              <w:spacing w:after="0"/>
              <w:jc w:val="center"/>
              <w:rPr>
                <w:sz w:val="16"/>
                <w:szCs w:val="16"/>
              </w:rPr>
            </w:pPr>
            <w:r w:rsidRPr="00FE29A8">
              <w:rPr>
                <w:sz w:val="16"/>
                <w:szCs w:val="16"/>
              </w:rPr>
              <w:t>1,00</w:t>
            </w:r>
            <w:r>
              <w:rPr>
                <w:sz w:val="16"/>
                <w:szCs w:val="16"/>
              </w:rPr>
              <w:t>0</w:t>
            </w:r>
          </w:p>
        </w:tc>
        <w:tc>
          <w:tcPr>
            <w:tcW w:w="298" w:type="pct"/>
            <w:vAlign w:val="center"/>
          </w:tcPr>
          <w:p w14:paraId="4BD8E7D7" w14:textId="5B9211A7" w:rsidR="00880BB0" w:rsidRPr="00FE29A8" w:rsidRDefault="00880BB0" w:rsidP="00591296">
            <w:pPr>
              <w:spacing w:after="0"/>
              <w:jc w:val="center"/>
              <w:rPr>
                <w:sz w:val="16"/>
                <w:szCs w:val="16"/>
              </w:rPr>
            </w:pPr>
            <w:r w:rsidRPr="00FE29A8">
              <w:rPr>
                <w:sz w:val="16"/>
                <w:szCs w:val="16"/>
              </w:rPr>
              <w:t>12,000</w:t>
            </w:r>
          </w:p>
        </w:tc>
        <w:tc>
          <w:tcPr>
            <w:tcW w:w="327" w:type="pct"/>
            <w:vAlign w:val="center"/>
          </w:tcPr>
          <w:p w14:paraId="5B42F513" w14:textId="40A40939" w:rsidR="00880BB0" w:rsidRPr="00FE29A8" w:rsidRDefault="00880BB0" w:rsidP="00591296">
            <w:pPr>
              <w:spacing w:after="0"/>
              <w:jc w:val="center"/>
              <w:rPr>
                <w:sz w:val="16"/>
                <w:szCs w:val="16"/>
              </w:rPr>
            </w:pPr>
            <w:r w:rsidRPr="00FE29A8">
              <w:rPr>
                <w:sz w:val="16"/>
                <w:szCs w:val="16"/>
              </w:rPr>
              <w:t>10,00</w:t>
            </w:r>
            <w:r>
              <w:rPr>
                <w:sz w:val="16"/>
                <w:szCs w:val="16"/>
              </w:rPr>
              <w:t>0</w:t>
            </w:r>
          </w:p>
        </w:tc>
        <w:tc>
          <w:tcPr>
            <w:tcW w:w="299" w:type="pct"/>
            <w:vAlign w:val="center"/>
          </w:tcPr>
          <w:p w14:paraId="32C0CF2B" w14:textId="03283CDA" w:rsidR="00880BB0" w:rsidRPr="00FE29A8" w:rsidRDefault="00880BB0" w:rsidP="00591296">
            <w:pPr>
              <w:spacing w:after="0"/>
              <w:jc w:val="center"/>
              <w:rPr>
                <w:sz w:val="16"/>
                <w:szCs w:val="16"/>
              </w:rPr>
            </w:pPr>
            <w:r w:rsidRPr="00FE29A8">
              <w:rPr>
                <w:sz w:val="16"/>
                <w:szCs w:val="16"/>
              </w:rPr>
              <w:t>8,000</w:t>
            </w:r>
          </w:p>
        </w:tc>
        <w:tc>
          <w:tcPr>
            <w:tcW w:w="387" w:type="pct"/>
            <w:vMerge/>
            <w:vAlign w:val="center"/>
          </w:tcPr>
          <w:p w14:paraId="29D8625D" w14:textId="77777777" w:rsidR="00880BB0" w:rsidRDefault="00880BB0" w:rsidP="00562877"/>
        </w:tc>
        <w:tc>
          <w:tcPr>
            <w:tcW w:w="357" w:type="pct"/>
            <w:vMerge/>
            <w:vAlign w:val="center"/>
          </w:tcPr>
          <w:p w14:paraId="6D425709" w14:textId="77777777" w:rsidR="00880BB0" w:rsidRPr="00DB5EE3" w:rsidRDefault="00880BB0" w:rsidP="00562877">
            <w:pPr>
              <w:rPr>
                <w:sz w:val="16"/>
                <w:szCs w:val="16"/>
              </w:rPr>
            </w:pPr>
          </w:p>
        </w:tc>
        <w:tc>
          <w:tcPr>
            <w:tcW w:w="837" w:type="pct"/>
          </w:tcPr>
          <w:p w14:paraId="2511D887" w14:textId="1DC7BA33" w:rsidR="00880BB0" w:rsidRPr="00DB5EE3" w:rsidRDefault="00880BB0" w:rsidP="00562877">
            <w:pPr>
              <w:jc w:val="left"/>
              <w:rPr>
                <w:sz w:val="16"/>
                <w:szCs w:val="16"/>
              </w:rPr>
            </w:pPr>
            <w:r>
              <w:rPr>
                <w:sz w:val="16"/>
                <w:szCs w:val="16"/>
              </w:rPr>
              <w:t xml:space="preserve">71600 – </w:t>
            </w:r>
            <w:r w:rsidRPr="00B412B5">
              <w:rPr>
                <w:sz w:val="16"/>
                <w:szCs w:val="16"/>
              </w:rPr>
              <w:t>Travel</w:t>
            </w:r>
          </w:p>
        </w:tc>
        <w:tc>
          <w:tcPr>
            <w:tcW w:w="410" w:type="pct"/>
            <w:vAlign w:val="center"/>
          </w:tcPr>
          <w:p w14:paraId="38AC6805" w14:textId="3F394571" w:rsidR="00880BB0" w:rsidRPr="00DB5EE3" w:rsidRDefault="00880BB0" w:rsidP="00591296">
            <w:pPr>
              <w:jc w:val="center"/>
              <w:rPr>
                <w:sz w:val="16"/>
                <w:szCs w:val="16"/>
              </w:rPr>
            </w:pPr>
            <w:r w:rsidRPr="00562877">
              <w:rPr>
                <w:sz w:val="16"/>
                <w:szCs w:val="16"/>
              </w:rPr>
              <w:t>31,000</w:t>
            </w:r>
          </w:p>
        </w:tc>
      </w:tr>
      <w:tr w:rsidR="00880BB0" w14:paraId="70933320" w14:textId="77777777" w:rsidTr="00591296">
        <w:trPr>
          <w:cantSplit/>
          <w:trHeight w:val="179"/>
        </w:trPr>
        <w:tc>
          <w:tcPr>
            <w:tcW w:w="1180" w:type="pct"/>
            <w:vMerge/>
          </w:tcPr>
          <w:p w14:paraId="48CE38A9" w14:textId="77777777" w:rsidR="00880BB0" w:rsidRPr="00F82BB6" w:rsidRDefault="00880BB0" w:rsidP="00562877">
            <w:pPr>
              <w:spacing w:before="60"/>
              <w:rPr>
                <w:b/>
              </w:rPr>
            </w:pPr>
          </w:p>
        </w:tc>
        <w:tc>
          <w:tcPr>
            <w:tcW w:w="576" w:type="pct"/>
            <w:vMerge/>
            <w:vAlign w:val="center"/>
          </w:tcPr>
          <w:p w14:paraId="2A6080D0" w14:textId="77777777" w:rsidR="00880BB0" w:rsidRPr="00B412B5" w:rsidRDefault="00880BB0" w:rsidP="00562877">
            <w:pPr>
              <w:spacing w:before="40" w:after="0"/>
              <w:jc w:val="left"/>
              <w:rPr>
                <w:iCs/>
                <w:sz w:val="18"/>
                <w:szCs w:val="18"/>
              </w:rPr>
            </w:pPr>
          </w:p>
        </w:tc>
        <w:tc>
          <w:tcPr>
            <w:tcW w:w="329" w:type="pct"/>
            <w:vAlign w:val="center"/>
          </w:tcPr>
          <w:p w14:paraId="533A8819" w14:textId="266AFD56"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07840D70" w14:textId="71859EA9" w:rsidR="00880BB0" w:rsidRPr="00FE29A8" w:rsidRDefault="00880BB0" w:rsidP="00591296">
            <w:pPr>
              <w:spacing w:after="0"/>
              <w:jc w:val="center"/>
              <w:rPr>
                <w:sz w:val="16"/>
                <w:szCs w:val="16"/>
              </w:rPr>
            </w:pPr>
            <w:r w:rsidRPr="00FE29A8">
              <w:rPr>
                <w:sz w:val="16"/>
                <w:szCs w:val="16"/>
              </w:rPr>
              <w:t>10,000</w:t>
            </w:r>
          </w:p>
        </w:tc>
        <w:tc>
          <w:tcPr>
            <w:tcW w:w="327" w:type="pct"/>
            <w:vAlign w:val="center"/>
          </w:tcPr>
          <w:p w14:paraId="700439CE" w14:textId="2E24B21B" w:rsidR="00880BB0" w:rsidRPr="00FE29A8" w:rsidRDefault="00880BB0" w:rsidP="00591296">
            <w:pPr>
              <w:spacing w:after="0"/>
              <w:jc w:val="center"/>
              <w:rPr>
                <w:sz w:val="16"/>
                <w:szCs w:val="16"/>
              </w:rPr>
            </w:pPr>
            <w:r w:rsidRPr="00FE29A8">
              <w:rPr>
                <w:sz w:val="16"/>
                <w:szCs w:val="16"/>
              </w:rPr>
              <w:t>10,00</w:t>
            </w:r>
            <w:r>
              <w:rPr>
                <w:sz w:val="16"/>
                <w:szCs w:val="16"/>
              </w:rPr>
              <w:t>0</w:t>
            </w:r>
          </w:p>
        </w:tc>
        <w:tc>
          <w:tcPr>
            <w:tcW w:w="299" w:type="pct"/>
            <w:vAlign w:val="center"/>
          </w:tcPr>
          <w:p w14:paraId="6D2A95E9" w14:textId="1058BDCF" w:rsidR="00880BB0" w:rsidRPr="00FE29A8" w:rsidRDefault="00880BB0" w:rsidP="00591296">
            <w:pPr>
              <w:spacing w:after="0"/>
              <w:jc w:val="center"/>
              <w:rPr>
                <w:sz w:val="16"/>
                <w:szCs w:val="16"/>
              </w:rPr>
            </w:pPr>
            <w:r w:rsidRPr="00FE29A8">
              <w:rPr>
                <w:sz w:val="16"/>
                <w:szCs w:val="16"/>
              </w:rPr>
              <w:t>5,000</w:t>
            </w:r>
          </w:p>
        </w:tc>
        <w:tc>
          <w:tcPr>
            <w:tcW w:w="387" w:type="pct"/>
            <w:vMerge/>
            <w:vAlign w:val="center"/>
          </w:tcPr>
          <w:p w14:paraId="15C5F213" w14:textId="77777777" w:rsidR="00880BB0" w:rsidRDefault="00880BB0" w:rsidP="00562877"/>
        </w:tc>
        <w:tc>
          <w:tcPr>
            <w:tcW w:w="357" w:type="pct"/>
            <w:vMerge/>
            <w:vAlign w:val="center"/>
          </w:tcPr>
          <w:p w14:paraId="65E48211" w14:textId="77777777" w:rsidR="00880BB0" w:rsidRPr="00DB5EE3" w:rsidRDefault="00880BB0" w:rsidP="00562877">
            <w:pPr>
              <w:rPr>
                <w:sz w:val="16"/>
                <w:szCs w:val="16"/>
              </w:rPr>
            </w:pPr>
          </w:p>
        </w:tc>
        <w:tc>
          <w:tcPr>
            <w:tcW w:w="837" w:type="pct"/>
          </w:tcPr>
          <w:p w14:paraId="0A5EA4BD" w14:textId="7033A3E7" w:rsidR="00880BB0" w:rsidRPr="00DB5EE3" w:rsidRDefault="00880BB0" w:rsidP="00562877">
            <w:pPr>
              <w:jc w:val="left"/>
              <w:rPr>
                <w:sz w:val="16"/>
                <w:szCs w:val="16"/>
              </w:rPr>
            </w:pPr>
            <w:r>
              <w:rPr>
                <w:sz w:val="16"/>
                <w:szCs w:val="16"/>
              </w:rPr>
              <w:t xml:space="preserve">72100 - </w:t>
            </w:r>
            <w:r w:rsidRPr="00B412B5">
              <w:rPr>
                <w:sz w:val="16"/>
                <w:szCs w:val="16"/>
              </w:rPr>
              <w:t>Contractual Serv.-Comp</w:t>
            </w:r>
          </w:p>
        </w:tc>
        <w:tc>
          <w:tcPr>
            <w:tcW w:w="410" w:type="pct"/>
            <w:vAlign w:val="center"/>
          </w:tcPr>
          <w:p w14:paraId="6BE2A2FA" w14:textId="44E6F08A" w:rsidR="00880BB0" w:rsidRPr="00DB5EE3" w:rsidRDefault="00880BB0" w:rsidP="00591296">
            <w:pPr>
              <w:jc w:val="center"/>
              <w:rPr>
                <w:sz w:val="16"/>
                <w:szCs w:val="16"/>
              </w:rPr>
            </w:pPr>
            <w:r w:rsidRPr="00562877">
              <w:rPr>
                <w:sz w:val="16"/>
                <w:szCs w:val="16"/>
              </w:rPr>
              <w:t>25,000</w:t>
            </w:r>
          </w:p>
        </w:tc>
      </w:tr>
      <w:tr w:rsidR="00880BB0" w14:paraId="5E363B96" w14:textId="77777777" w:rsidTr="00591296">
        <w:trPr>
          <w:cantSplit/>
          <w:trHeight w:val="179"/>
        </w:trPr>
        <w:tc>
          <w:tcPr>
            <w:tcW w:w="1180" w:type="pct"/>
            <w:vMerge/>
          </w:tcPr>
          <w:p w14:paraId="3945CC49" w14:textId="77777777" w:rsidR="00880BB0" w:rsidRPr="00F82BB6" w:rsidRDefault="00880BB0" w:rsidP="00562877">
            <w:pPr>
              <w:spacing w:before="60"/>
              <w:rPr>
                <w:b/>
              </w:rPr>
            </w:pPr>
          </w:p>
        </w:tc>
        <w:tc>
          <w:tcPr>
            <w:tcW w:w="576" w:type="pct"/>
            <w:vMerge/>
            <w:vAlign w:val="center"/>
          </w:tcPr>
          <w:p w14:paraId="45BAEBC1" w14:textId="77777777" w:rsidR="00880BB0" w:rsidRPr="00B412B5" w:rsidRDefault="00880BB0" w:rsidP="00562877">
            <w:pPr>
              <w:spacing w:before="40" w:after="0"/>
              <w:jc w:val="left"/>
              <w:rPr>
                <w:iCs/>
                <w:sz w:val="18"/>
                <w:szCs w:val="18"/>
              </w:rPr>
            </w:pPr>
          </w:p>
        </w:tc>
        <w:tc>
          <w:tcPr>
            <w:tcW w:w="329" w:type="pct"/>
            <w:vAlign w:val="center"/>
          </w:tcPr>
          <w:p w14:paraId="2EF31FC9" w14:textId="571492E9"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40171F3C" w14:textId="4B54D860" w:rsidR="00880BB0" w:rsidRPr="00FE29A8" w:rsidRDefault="00880BB0" w:rsidP="00591296">
            <w:pPr>
              <w:spacing w:after="0"/>
              <w:jc w:val="center"/>
              <w:rPr>
                <w:sz w:val="16"/>
                <w:szCs w:val="16"/>
              </w:rPr>
            </w:pPr>
            <w:r w:rsidRPr="00FE29A8">
              <w:rPr>
                <w:sz w:val="16"/>
                <w:szCs w:val="16"/>
              </w:rPr>
              <w:t>2,000</w:t>
            </w:r>
          </w:p>
        </w:tc>
        <w:tc>
          <w:tcPr>
            <w:tcW w:w="327" w:type="pct"/>
            <w:vAlign w:val="center"/>
          </w:tcPr>
          <w:p w14:paraId="521629FF" w14:textId="10FDABA7" w:rsidR="00880BB0" w:rsidRPr="00FE29A8" w:rsidRDefault="00880BB0" w:rsidP="00591296">
            <w:pPr>
              <w:spacing w:after="0"/>
              <w:jc w:val="center"/>
              <w:rPr>
                <w:sz w:val="16"/>
                <w:szCs w:val="16"/>
              </w:rPr>
            </w:pPr>
            <w:r w:rsidRPr="00FE29A8">
              <w:rPr>
                <w:sz w:val="16"/>
                <w:szCs w:val="16"/>
              </w:rPr>
              <w:t>1,000</w:t>
            </w:r>
          </w:p>
        </w:tc>
        <w:tc>
          <w:tcPr>
            <w:tcW w:w="299" w:type="pct"/>
            <w:vAlign w:val="center"/>
          </w:tcPr>
          <w:p w14:paraId="3755F660" w14:textId="43B37ECA" w:rsidR="00880BB0" w:rsidRPr="00FE29A8" w:rsidRDefault="00880BB0" w:rsidP="00591296">
            <w:pPr>
              <w:spacing w:after="0"/>
              <w:jc w:val="center"/>
              <w:rPr>
                <w:sz w:val="16"/>
                <w:szCs w:val="16"/>
              </w:rPr>
            </w:pPr>
            <w:r w:rsidRPr="00FE29A8">
              <w:rPr>
                <w:sz w:val="16"/>
                <w:szCs w:val="16"/>
              </w:rPr>
              <w:t>-</w:t>
            </w:r>
          </w:p>
        </w:tc>
        <w:tc>
          <w:tcPr>
            <w:tcW w:w="387" w:type="pct"/>
            <w:vMerge/>
            <w:vAlign w:val="center"/>
          </w:tcPr>
          <w:p w14:paraId="77D99970" w14:textId="77777777" w:rsidR="00880BB0" w:rsidRDefault="00880BB0" w:rsidP="00562877"/>
        </w:tc>
        <w:tc>
          <w:tcPr>
            <w:tcW w:w="357" w:type="pct"/>
            <w:vMerge/>
            <w:vAlign w:val="center"/>
          </w:tcPr>
          <w:p w14:paraId="71E05259" w14:textId="77777777" w:rsidR="00880BB0" w:rsidRPr="00DB5EE3" w:rsidRDefault="00880BB0" w:rsidP="00562877">
            <w:pPr>
              <w:rPr>
                <w:sz w:val="16"/>
                <w:szCs w:val="16"/>
              </w:rPr>
            </w:pPr>
          </w:p>
        </w:tc>
        <w:tc>
          <w:tcPr>
            <w:tcW w:w="837" w:type="pct"/>
          </w:tcPr>
          <w:p w14:paraId="45C4197E" w14:textId="35DBD81A" w:rsidR="00880BB0" w:rsidRPr="00DB5EE3" w:rsidRDefault="00880BB0" w:rsidP="00562877">
            <w:pPr>
              <w:jc w:val="left"/>
              <w:rPr>
                <w:sz w:val="16"/>
                <w:szCs w:val="16"/>
              </w:rPr>
            </w:pPr>
            <w:r>
              <w:rPr>
                <w:sz w:val="16"/>
                <w:szCs w:val="16"/>
              </w:rPr>
              <w:t xml:space="preserve">72300 - </w:t>
            </w:r>
            <w:r w:rsidRPr="00B412B5">
              <w:rPr>
                <w:sz w:val="16"/>
                <w:szCs w:val="16"/>
              </w:rPr>
              <w:t>Materials and Goods</w:t>
            </w:r>
          </w:p>
        </w:tc>
        <w:tc>
          <w:tcPr>
            <w:tcW w:w="410" w:type="pct"/>
            <w:vAlign w:val="center"/>
          </w:tcPr>
          <w:p w14:paraId="0F12C5AD" w14:textId="17996C64" w:rsidR="00880BB0" w:rsidRPr="00DB5EE3" w:rsidRDefault="00880BB0" w:rsidP="00591296">
            <w:pPr>
              <w:jc w:val="center"/>
              <w:rPr>
                <w:sz w:val="16"/>
                <w:szCs w:val="16"/>
              </w:rPr>
            </w:pPr>
            <w:r w:rsidRPr="00562877">
              <w:rPr>
                <w:sz w:val="16"/>
                <w:szCs w:val="16"/>
              </w:rPr>
              <w:t>3,000</w:t>
            </w:r>
          </w:p>
        </w:tc>
      </w:tr>
      <w:tr w:rsidR="00880BB0" w14:paraId="64D2DE7A" w14:textId="77777777" w:rsidTr="00591296">
        <w:trPr>
          <w:cantSplit/>
          <w:trHeight w:val="179"/>
        </w:trPr>
        <w:tc>
          <w:tcPr>
            <w:tcW w:w="1180" w:type="pct"/>
            <w:vMerge/>
          </w:tcPr>
          <w:p w14:paraId="28015E03" w14:textId="77777777" w:rsidR="00880BB0" w:rsidRPr="00F82BB6" w:rsidRDefault="00880BB0" w:rsidP="00562877">
            <w:pPr>
              <w:spacing w:before="60"/>
              <w:rPr>
                <w:b/>
              </w:rPr>
            </w:pPr>
          </w:p>
        </w:tc>
        <w:tc>
          <w:tcPr>
            <w:tcW w:w="576" w:type="pct"/>
            <w:vMerge/>
            <w:vAlign w:val="center"/>
          </w:tcPr>
          <w:p w14:paraId="57806C8F" w14:textId="77777777" w:rsidR="00880BB0" w:rsidRPr="00B412B5" w:rsidRDefault="00880BB0" w:rsidP="00562877">
            <w:pPr>
              <w:spacing w:before="40" w:after="0"/>
              <w:jc w:val="left"/>
              <w:rPr>
                <w:iCs/>
                <w:sz w:val="18"/>
                <w:szCs w:val="18"/>
              </w:rPr>
            </w:pPr>
          </w:p>
        </w:tc>
        <w:tc>
          <w:tcPr>
            <w:tcW w:w="329" w:type="pct"/>
            <w:vAlign w:val="center"/>
          </w:tcPr>
          <w:p w14:paraId="74D1911F" w14:textId="0B84AD75"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26B95709" w14:textId="7BFF06BD" w:rsidR="00880BB0" w:rsidRPr="00FE29A8" w:rsidRDefault="00880BB0" w:rsidP="00591296">
            <w:pPr>
              <w:spacing w:after="0"/>
              <w:jc w:val="center"/>
              <w:rPr>
                <w:sz w:val="16"/>
                <w:szCs w:val="16"/>
              </w:rPr>
            </w:pPr>
            <w:r w:rsidRPr="00FE29A8">
              <w:rPr>
                <w:sz w:val="16"/>
                <w:szCs w:val="16"/>
              </w:rPr>
              <w:t>1,500</w:t>
            </w:r>
          </w:p>
        </w:tc>
        <w:tc>
          <w:tcPr>
            <w:tcW w:w="327" w:type="pct"/>
            <w:vAlign w:val="center"/>
          </w:tcPr>
          <w:p w14:paraId="2F4CC904" w14:textId="01B28B6E" w:rsidR="00880BB0" w:rsidRPr="00FE29A8" w:rsidRDefault="00880BB0" w:rsidP="00591296">
            <w:pPr>
              <w:spacing w:after="0"/>
              <w:jc w:val="center"/>
              <w:rPr>
                <w:sz w:val="16"/>
                <w:szCs w:val="16"/>
              </w:rPr>
            </w:pPr>
            <w:r w:rsidRPr="00FE29A8">
              <w:rPr>
                <w:sz w:val="16"/>
                <w:szCs w:val="16"/>
              </w:rPr>
              <w:t>500</w:t>
            </w:r>
          </w:p>
        </w:tc>
        <w:tc>
          <w:tcPr>
            <w:tcW w:w="299" w:type="pct"/>
            <w:vAlign w:val="center"/>
          </w:tcPr>
          <w:p w14:paraId="2FC862A4" w14:textId="26CA35FB" w:rsidR="00880BB0" w:rsidRPr="00FE29A8" w:rsidRDefault="00880BB0" w:rsidP="00591296">
            <w:pPr>
              <w:spacing w:after="0"/>
              <w:jc w:val="center"/>
              <w:rPr>
                <w:sz w:val="16"/>
                <w:szCs w:val="16"/>
              </w:rPr>
            </w:pPr>
            <w:r w:rsidRPr="00FE29A8">
              <w:rPr>
                <w:sz w:val="16"/>
                <w:szCs w:val="16"/>
              </w:rPr>
              <w:t>500</w:t>
            </w:r>
          </w:p>
        </w:tc>
        <w:tc>
          <w:tcPr>
            <w:tcW w:w="387" w:type="pct"/>
            <w:vMerge/>
            <w:vAlign w:val="center"/>
          </w:tcPr>
          <w:p w14:paraId="357CEC4B" w14:textId="77777777" w:rsidR="00880BB0" w:rsidRDefault="00880BB0" w:rsidP="00562877"/>
        </w:tc>
        <w:tc>
          <w:tcPr>
            <w:tcW w:w="357" w:type="pct"/>
            <w:vMerge/>
            <w:vAlign w:val="center"/>
          </w:tcPr>
          <w:p w14:paraId="1481D45D" w14:textId="77777777" w:rsidR="00880BB0" w:rsidRPr="00DB5EE3" w:rsidRDefault="00880BB0" w:rsidP="00562877">
            <w:pPr>
              <w:rPr>
                <w:sz w:val="16"/>
                <w:szCs w:val="16"/>
              </w:rPr>
            </w:pPr>
          </w:p>
        </w:tc>
        <w:tc>
          <w:tcPr>
            <w:tcW w:w="837" w:type="pct"/>
          </w:tcPr>
          <w:p w14:paraId="53BCA277" w14:textId="1233DF15" w:rsidR="00880BB0" w:rsidRPr="00DB5EE3" w:rsidRDefault="00880BB0" w:rsidP="00562877">
            <w:pPr>
              <w:jc w:val="left"/>
              <w:rPr>
                <w:sz w:val="16"/>
                <w:szCs w:val="16"/>
              </w:rPr>
            </w:pPr>
            <w:r>
              <w:rPr>
                <w:sz w:val="16"/>
                <w:szCs w:val="16"/>
              </w:rPr>
              <w:t xml:space="preserve">72500 – </w:t>
            </w:r>
            <w:r w:rsidRPr="00B412B5">
              <w:rPr>
                <w:sz w:val="16"/>
                <w:szCs w:val="16"/>
              </w:rPr>
              <w:t>Supplies</w:t>
            </w:r>
          </w:p>
        </w:tc>
        <w:tc>
          <w:tcPr>
            <w:tcW w:w="410" w:type="pct"/>
            <w:vAlign w:val="center"/>
          </w:tcPr>
          <w:p w14:paraId="06B18F4B" w14:textId="74376389" w:rsidR="00880BB0" w:rsidRPr="00DB5EE3" w:rsidRDefault="00880BB0" w:rsidP="00591296">
            <w:pPr>
              <w:jc w:val="center"/>
              <w:rPr>
                <w:sz w:val="16"/>
                <w:szCs w:val="16"/>
              </w:rPr>
            </w:pPr>
            <w:r w:rsidRPr="00562877">
              <w:rPr>
                <w:sz w:val="16"/>
                <w:szCs w:val="16"/>
              </w:rPr>
              <w:t>2,500</w:t>
            </w:r>
          </w:p>
        </w:tc>
      </w:tr>
      <w:tr w:rsidR="00880BB0" w14:paraId="3CE3EAB5" w14:textId="77777777" w:rsidTr="00591296">
        <w:trPr>
          <w:cantSplit/>
          <w:trHeight w:val="179"/>
        </w:trPr>
        <w:tc>
          <w:tcPr>
            <w:tcW w:w="1180" w:type="pct"/>
            <w:vMerge/>
          </w:tcPr>
          <w:p w14:paraId="0E0EBC00" w14:textId="77777777" w:rsidR="00880BB0" w:rsidRPr="00F82BB6" w:rsidRDefault="00880BB0" w:rsidP="00562877">
            <w:pPr>
              <w:spacing w:before="60"/>
              <w:rPr>
                <w:b/>
              </w:rPr>
            </w:pPr>
          </w:p>
        </w:tc>
        <w:tc>
          <w:tcPr>
            <w:tcW w:w="576" w:type="pct"/>
            <w:vMerge/>
            <w:vAlign w:val="center"/>
          </w:tcPr>
          <w:p w14:paraId="664EF369" w14:textId="77777777" w:rsidR="00880BB0" w:rsidRPr="00B412B5" w:rsidRDefault="00880BB0" w:rsidP="00562877">
            <w:pPr>
              <w:spacing w:before="40" w:after="0"/>
              <w:jc w:val="left"/>
              <w:rPr>
                <w:iCs/>
                <w:sz w:val="18"/>
                <w:szCs w:val="18"/>
              </w:rPr>
            </w:pPr>
          </w:p>
        </w:tc>
        <w:tc>
          <w:tcPr>
            <w:tcW w:w="329" w:type="pct"/>
            <w:vAlign w:val="center"/>
          </w:tcPr>
          <w:p w14:paraId="7DDCF1CF" w14:textId="41118573"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20359D45" w14:textId="583963D8" w:rsidR="00880BB0" w:rsidRPr="00FE29A8" w:rsidRDefault="00880BB0" w:rsidP="00591296">
            <w:pPr>
              <w:spacing w:after="0"/>
              <w:jc w:val="center"/>
              <w:rPr>
                <w:sz w:val="16"/>
                <w:szCs w:val="16"/>
              </w:rPr>
            </w:pPr>
            <w:r w:rsidRPr="00FE29A8">
              <w:rPr>
                <w:sz w:val="16"/>
                <w:szCs w:val="16"/>
              </w:rPr>
              <w:t>6,000</w:t>
            </w:r>
          </w:p>
        </w:tc>
        <w:tc>
          <w:tcPr>
            <w:tcW w:w="327" w:type="pct"/>
            <w:vAlign w:val="center"/>
          </w:tcPr>
          <w:p w14:paraId="43DF1856" w14:textId="2CB831DB" w:rsidR="00880BB0" w:rsidRPr="00FE29A8" w:rsidRDefault="00880BB0" w:rsidP="00591296">
            <w:pPr>
              <w:spacing w:after="0"/>
              <w:jc w:val="center"/>
              <w:rPr>
                <w:sz w:val="16"/>
                <w:szCs w:val="16"/>
              </w:rPr>
            </w:pPr>
            <w:r w:rsidRPr="00FE29A8">
              <w:rPr>
                <w:sz w:val="16"/>
                <w:szCs w:val="16"/>
              </w:rPr>
              <w:t>4,000</w:t>
            </w:r>
          </w:p>
        </w:tc>
        <w:tc>
          <w:tcPr>
            <w:tcW w:w="299" w:type="pct"/>
            <w:vAlign w:val="center"/>
          </w:tcPr>
          <w:p w14:paraId="60B584E4" w14:textId="69AA152E" w:rsidR="00880BB0" w:rsidRPr="00FE29A8" w:rsidRDefault="00880BB0" w:rsidP="00591296">
            <w:pPr>
              <w:spacing w:after="0"/>
              <w:jc w:val="center"/>
              <w:rPr>
                <w:sz w:val="16"/>
                <w:szCs w:val="16"/>
              </w:rPr>
            </w:pPr>
            <w:r w:rsidRPr="00FE29A8">
              <w:rPr>
                <w:sz w:val="16"/>
                <w:szCs w:val="16"/>
              </w:rPr>
              <w:t>6,000</w:t>
            </w:r>
          </w:p>
        </w:tc>
        <w:tc>
          <w:tcPr>
            <w:tcW w:w="387" w:type="pct"/>
            <w:vMerge/>
            <w:vAlign w:val="center"/>
          </w:tcPr>
          <w:p w14:paraId="2EB7FD04" w14:textId="77777777" w:rsidR="00880BB0" w:rsidRDefault="00880BB0" w:rsidP="00562877"/>
        </w:tc>
        <w:tc>
          <w:tcPr>
            <w:tcW w:w="357" w:type="pct"/>
            <w:vMerge/>
            <w:vAlign w:val="center"/>
          </w:tcPr>
          <w:p w14:paraId="6372424A" w14:textId="77777777" w:rsidR="00880BB0" w:rsidRPr="00DB5EE3" w:rsidRDefault="00880BB0" w:rsidP="00562877">
            <w:pPr>
              <w:rPr>
                <w:sz w:val="16"/>
                <w:szCs w:val="16"/>
              </w:rPr>
            </w:pPr>
          </w:p>
        </w:tc>
        <w:tc>
          <w:tcPr>
            <w:tcW w:w="837" w:type="pct"/>
          </w:tcPr>
          <w:p w14:paraId="316607CC" w14:textId="426B5DB6" w:rsidR="00880BB0" w:rsidRPr="00DB5EE3" w:rsidRDefault="00880BB0" w:rsidP="00562877">
            <w:pPr>
              <w:jc w:val="left"/>
              <w:rPr>
                <w:sz w:val="16"/>
                <w:szCs w:val="16"/>
              </w:rPr>
            </w:pPr>
            <w:r>
              <w:rPr>
                <w:sz w:val="16"/>
                <w:szCs w:val="16"/>
              </w:rPr>
              <w:t xml:space="preserve">72600 – </w:t>
            </w:r>
            <w:r w:rsidRPr="00B412B5">
              <w:rPr>
                <w:sz w:val="16"/>
                <w:szCs w:val="16"/>
              </w:rPr>
              <w:t>Grants</w:t>
            </w:r>
          </w:p>
        </w:tc>
        <w:tc>
          <w:tcPr>
            <w:tcW w:w="410" w:type="pct"/>
            <w:vAlign w:val="center"/>
          </w:tcPr>
          <w:p w14:paraId="3245DAB4" w14:textId="6DF00B61" w:rsidR="00880BB0" w:rsidRPr="00DB5EE3" w:rsidRDefault="00880BB0" w:rsidP="00591296">
            <w:pPr>
              <w:jc w:val="center"/>
              <w:rPr>
                <w:sz w:val="16"/>
                <w:szCs w:val="16"/>
              </w:rPr>
            </w:pPr>
            <w:r w:rsidRPr="00562877">
              <w:rPr>
                <w:sz w:val="16"/>
                <w:szCs w:val="16"/>
              </w:rPr>
              <w:t>16,000</w:t>
            </w:r>
          </w:p>
        </w:tc>
      </w:tr>
      <w:tr w:rsidR="00880BB0" w14:paraId="59569401" w14:textId="77777777" w:rsidTr="00591296">
        <w:trPr>
          <w:cantSplit/>
          <w:trHeight w:val="179"/>
        </w:trPr>
        <w:tc>
          <w:tcPr>
            <w:tcW w:w="1180" w:type="pct"/>
            <w:vMerge/>
          </w:tcPr>
          <w:p w14:paraId="36829A9F" w14:textId="77777777" w:rsidR="00880BB0" w:rsidRPr="00F82BB6" w:rsidRDefault="00880BB0" w:rsidP="00562877">
            <w:pPr>
              <w:spacing w:before="60"/>
              <w:rPr>
                <w:b/>
              </w:rPr>
            </w:pPr>
          </w:p>
        </w:tc>
        <w:tc>
          <w:tcPr>
            <w:tcW w:w="576" w:type="pct"/>
            <w:vMerge/>
            <w:vAlign w:val="center"/>
          </w:tcPr>
          <w:p w14:paraId="4B728573" w14:textId="77777777" w:rsidR="00880BB0" w:rsidRPr="00B412B5" w:rsidRDefault="00880BB0" w:rsidP="00562877">
            <w:pPr>
              <w:spacing w:before="40" w:after="0"/>
              <w:jc w:val="left"/>
              <w:rPr>
                <w:iCs/>
                <w:sz w:val="18"/>
                <w:szCs w:val="18"/>
              </w:rPr>
            </w:pPr>
          </w:p>
        </w:tc>
        <w:tc>
          <w:tcPr>
            <w:tcW w:w="329" w:type="pct"/>
            <w:vAlign w:val="center"/>
          </w:tcPr>
          <w:p w14:paraId="037675C2" w14:textId="187851BE"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729032F2" w14:textId="110C5C37" w:rsidR="00880BB0" w:rsidRPr="00FE29A8" w:rsidRDefault="00880BB0" w:rsidP="00591296">
            <w:pPr>
              <w:spacing w:after="0"/>
              <w:jc w:val="center"/>
              <w:rPr>
                <w:sz w:val="16"/>
                <w:szCs w:val="16"/>
              </w:rPr>
            </w:pPr>
            <w:r w:rsidRPr="00FE29A8">
              <w:rPr>
                <w:sz w:val="16"/>
                <w:szCs w:val="16"/>
              </w:rPr>
              <w:t>10,000</w:t>
            </w:r>
          </w:p>
        </w:tc>
        <w:tc>
          <w:tcPr>
            <w:tcW w:w="327" w:type="pct"/>
            <w:vAlign w:val="center"/>
          </w:tcPr>
          <w:p w14:paraId="20FF52D8" w14:textId="223A6746" w:rsidR="00880BB0" w:rsidRPr="00FE29A8" w:rsidRDefault="00880BB0" w:rsidP="00591296">
            <w:pPr>
              <w:spacing w:after="0"/>
              <w:jc w:val="center"/>
              <w:rPr>
                <w:sz w:val="16"/>
                <w:szCs w:val="16"/>
              </w:rPr>
            </w:pPr>
            <w:r w:rsidRPr="00FE29A8">
              <w:rPr>
                <w:sz w:val="16"/>
                <w:szCs w:val="16"/>
              </w:rPr>
              <w:t>10,000</w:t>
            </w:r>
          </w:p>
        </w:tc>
        <w:tc>
          <w:tcPr>
            <w:tcW w:w="299" w:type="pct"/>
            <w:vAlign w:val="center"/>
          </w:tcPr>
          <w:p w14:paraId="7E19F5B7" w14:textId="3DFA7E6A" w:rsidR="00880BB0" w:rsidRPr="00FE29A8" w:rsidRDefault="00880BB0" w:rsidP="00591296">
            <w:pPr>
              <w:spacing w:after="0"/>
              <w:jc w:val="center"/>
              <w:rPr>
                <w:sz w:val="16"/>
                <w:szCs w:val="16"/>
              </w:rPr>
            </w:pPr>
            <w:r w:rsidRPr="00FE29A8">
              <w:rPr>
                <w:sz w:val="16"/>
                <w:szCs w:val="16"/>
              </w:rPr>
              <w:t>6,000</w:t>
            </w:r>
          </w:p>
        </w:tc>
        <w:tc>
          <w:tcPr>
            <w:tcW w:w="387" w:type="pct"/>
            <w:vMerge/>
            <w:vAlign w:val="center"/>
          </w:tcPr>
          <w:p w14:paraId="44F47819" w14:textId="77777777" w:rsidR="00880BB0" w:rsidRDefault="00880BB0" w:rsidP="00562877"/>
        </w:tc>
        <w:tc>
          <w:tcPr>
            <w:tcW w:w="357" w:type="pct"/>
            <w:vMerge/>
            <w:vAlign w:val="center"/>
          </w:tcPr>
          <w:p w14:paraId="71B0326B" w14:textId="77777777" w:rsidR="00880BB0" w:rsidRPr="00DB5EE3" w:rsidRDefault="00880BB0" w:rsidP="00562877">
            <w:pPr>
              <w:rPr>
                <w:sz w:val="16"/>
                <w:szCs w:val="16"/>
              </w:rPr>
            </w:pPr>
          </w:p>
        </w:tc>
        <w:tc>
          <w:tcPr>
            <w:tcW w:w="837" w:type="pct"/>
          </w:tcPr>
          <w:p w14:paraId="0F8B1CD3" w14:textId="251228F1" w:rsidR="00880BB0" w:rsidRPr="00DB5EE3" w:rsidRDefault="00880BB0" w:rsidP="00562877">
            <w:pPr>
              <w:jc w:val="left"/>
              <w:rPr>
                <w:sz w:val="16"/>
                <w:szCs w:val="16"/>
              </w:rPr>
            </w:pPr>
            <w:r>
              <w:rPr>
                <w:sz w:val="16"/>
                <w:szCs w:val="16"/>
              </w:rPr>
              <w:t xml:space="preserve">74200 - </w:t>
            </w:r>
            <w:r w:rsidRPr="00B412B5">
              <w:rPr>
                <w:sz w:val="16"/>
                <w:szCs w:val="16"/>
              </w:rPr>
              <w:t>Audio Visual Printing Production</w:t>
            </w:r>
          </w:p>
        </w:tc>
        <w:tc>
          <w:tcPr>
            <w:tcW w:w="410" w:type="pct"/>
            <w:vAlign w:val="center"/>
          </w:tcPr>
          <w:p w14:paraId="66DD7822" w14:textId="4588715A" w:rsidR="00880BB0" w:rsidRPr="00DB5EE3" w:rsidRDefault="00880BB0" w:rsidP="00591296">
            <w:pPr>
              <w:jc w:val="center"/>
              <w:rPr>
                <w:sz w:val="16"/>
                <w:szCs w:val="16"/>
              </w:rPr>
            </w:pPr>
            <w:r w:rsidRPr="00562877">
              <w:rPr>
                <w:sz w:val="16"/>
                <w:szCs w:val="16"/>
              </w:rPr>
              <w:t>26,000</w:t>
            </w:r>
          </w:p>
        </w:tc>
      </w:tr>
      <w:tr w:rsidR="00880BB0" w14:paraId="540FBEA2" w14:textId="77777777" w:rsidTr="00591296">
        <w:trPr>
          <w:cantSplit/>
          <w:trHeight w:val="179"/>
        </w:trPr>
        <w:tc>
          <w:tcPr>
            <w:tcW w:w="1180" w:type="pct"/>
            <w:vMerge/>
          </w:tcPr>
          <w:p w14:paraId="1E3AFE1E" w14:textId="77777777" w:rsidR="00880BB0" w:rsidRPr="00F82BB6" w:rsidRDefault="00880BB0" w:rsidP="00562877">
            <w:pPr>
              <w:spacing w:before="60"/>
              <w:rPr>
                <w:b/>
              </w:rPr>
            </w:pPr>
          </w:p>
        </w:tc>
        <w:tc>
          <w:tcPr>
            <w:tcW w:w="576" w:type="pct"/>
            <w:vMerge/>
            <w:vAlign w:val="center"/>
          </w:tcPr>
          <w:p w14:paraId="583399A4" w14:textId="77777777" w:rsidR="00880BB0" w:rsidRPr="00B412B5" w:rsidRDefault="00880BB0" w:rsidP="00562877">
            <w:pPr>
              <w:spacing w:before="40" w:after="0"/>
              <w:jc w:val="left"/>
              <w:rPr>
                <w:iCs/>
                <w:sz w:val="18"/>
                <w:szCs w:val="18"/>
              </w:rPr>
            </w:pPr>
          </w:p>
        </w:tc>
        <w:tc>
          <w:tcPr>
            <w:tcW w:w="329" w:type="pct"/>
            <w:vAlign w:val="center"/>
          </w:tcPr>
          <w:p w14:paraId="4E9A1320" w14:textId="609149EA" w:rsidR="00880BB0" w:rsidRPr="00FE29A8" w:rsidRDefault="00880BB0" w:rsidP="00591296">
            <w:pPr>
              <w:spacing w:after="0"/>
              <w:jc w:val="center"/>
              <w:rPr>
                <w:sz w:val="16"/>
                <w:szCs w:val="16"/>
              </w:rPr>
            </w:pPr>
            <w:r w:rsidRPr="00FE29A8">
              <w:rPr>
                <w:sz w:val="16"/>
                <w:szCs w:val="16"/>
              </w:rPr>
              <w:t>160</w:t>
            </w:r>
          </w:p>
        </w:tc>
        <w:tc>
          <w:tcPr>
            <w:tcW w:w="298" w:type="pct"/>
            <w:vAlign w:val="center"/>
          </w:tcPr>
          <w:p w14:paraId="07DC97B5" w14:textId="4DD08172" w:rsidR="00880BB0" w:rsidRPr="00FE29A8" w:rsidRDefault="00880BB0" w:rsidP="00591296">
            <w:pPr>
              <w:spacing w:after="0"/>
              <w:jc w:val="center"/>
              <w:rPr>
                <w:sz w:val="16"/>
                <w:szCs w:val="16"/>
              </w:rPr>
            </w:pPr>
            <w:r w:rsidRPr="00FE29A8">
              <w:rPr>
                <w:sz w:val="16"/>
                <w:szCs w:val="16"/>
              </w:rPr>
              <w:t>6,000</w:t>
            </w:r>
          </w:p>
        </w:tc>
        <w:tc>
          <w:tcPr>
            <w:tcW w:w="327" w:type="pct"/>
            <w:vAlign w:val="center"/>
          </w:tcPr>
          <w:p w14:paraId="34B4AF81" w14:textId="30E0A311" w:rsidR="00880BB0" w:rsidRPr="00FE29A8" w:rsidRDefault="00880BB0" w:rsidP="00591296">
            <w:pPr>
              <w:spacing w:after="0"/>
              <w:jc w:val="center"/>
              <w:rPr>
                <w:sz w:val="16"/>
                <w:szCs w:val="16"/>
              </w:rPr>
            </w:pPr>
            <w:r w:rsidRPr="00FE29A8">
              <w:rPr>
                <w:sz w:val="16"/>
                <w:szCs w:val="16"/>
              </w:rPr>
              <w:t>4,000.00</w:t>
            </w:r>
          </w:p>
        </w:tc>
        <w:tc>
          <w:tcPr>
            <w:tcW w:w="299" w:type="pct"/>
            <w:vAlign w:val="center"/>
          </w:tcPr>
          <w:p w14:paraId="12BDBCE9" w14:textId="0C166FEF" w:rsidR="00880BB0" w:rsidRPr="00FE29A8" w:rsidRDefault="00880BB0" w:rsidP="00591296">
            <w:pPr>
              <w:spacing w:after="0"/>
              <w:jc w:val="center"/>
              <w:rPr>
                <w:sz w:val="16"/>
                <w:szCs w:val="16"/>
              </w:rPr>
            </w:pPr>
            <w:r w:rsidRPr="00FE29A8">
              <w:rPr>
                <w:sz w:val="16"/>
                <w:szCs w:val="16"/>
              </w:rPr>
              <w:t>3,000</w:t>
            </w:r>
          </w:p>
        </w:tc>
        <w:tc>
          <w:tcPr>
            <w:tcW w:w="387" w:type="pct"/>
            <w:vMerge/>
            <w:vAlign w:val="center"/>
          </w:tcPr>
          <w:p w14:paraId="1404F058" w14:textId="77777777" w:rsidR="00880BB0" w:rsidRDefault="00880BB0" w:rsidP="00562877"/>
        </w:tc>
        <w:tc>
          <w:tcPr>
            <w:tcW w:w="357" w:type="pct"/>
            <w:vMerge/>
            <w:vAlign w:val="center"/>
          </w:tcPr>
          <w:p w14:paraId="1C850E34" w14:textId="77777777" w:rsidR="00880BB0" w:rsidRPr="00DB5EE3" w:rsidRDefault="00880BB0" w:rsidP="00562877">
            <w:pPr>
              <w:rPr>
                <w:sz w:val="16"/>
                <w:szCs w:val="16"/>
              </w:rPr>
            </w:pPr>
          </w:p>
        </w:tc>
        <w:tc>
          <w:tcPr>
            <w:tcW w:w="837" w:type="pct"/>
          </w:tcPr>
          <w:p w14:paraId="377E9724" w14:textId="59E6F6E6" w:rsidR="00880BB0" w:rsidRPr="00DB5EE3" w:rsidRDefault="00880BB0" w:rsidP="00562877">
            <w:pPr>
              <w:jc w:val="left"/>
              <w:rPr>
                <w:sz w:val="16"/>
                <w:szCs w:val="16"/>
              </w:rPr>
            </w:pPr>
            <w:r>
              <w:rPr>
                <w:sz w:val="16"/>
                <w:szCs w:val="16"/>
              </w:rPr>
              <w:t xml:space="preserve">74500 - </w:t>
            </w:r>
            <w:r w:rsidRPr="00B412B5">
              <w:rPr>
                <w:sz w:val="16"/>
                <w:szCs w:val="16"/>
              </w:rPr>
              <w:t xml:space="preserve">DPC General Operational Expenditure </w:t>
            </w:r>
          </w:p>
        </w:tc>
        <w:tc>
          <w:tcPr>
            <w:tcW w:w="410" w:type="pct"/>
            <w:vAlign w:val="center"/>
          </w:tcPr>
          <w:p w14:paraId="0E79070A" w14:textId="7EDEF21E" w:rsidR="00880BB0" w:rsidRPr="00DB5EE3" w:rsidRDefault="00880BB0" w:rsidP="00591296">
            <w:pPr>
              <w:jc w:val="center"/>
              <w:rPr>
                <w:sz w:val="16"/>
                <w:szCs w:val="16"/>
              </w:rPr>
            </w:pPr>
            <w:r w:rsidRPr="00562877">
              <w:rPr>
                <w:sz w:val="16"/>
                <w:szCs w:val="16"/>
              </w:rPr>
              <w:t>13,160</w:t>
            </w:r>
          </w:p>
        </w:tc>
      </w:tr>
      <w:tr w:rsidR="00880BB0" w14:paraId="57B51A1C" w14:textId="77777777" w:rsidTr="00591296">
        <w:trPr>
          <w:cantSplit/>
          <w:trHeight w:val="179"/>
        </w:trPr>
        <w:tc>
          <w:tcPr>
            <w:tcW w:w="1180" w:type="pct"/>
            <w:vMerge/>
          </w:tcPr>
          <w:p w14:paraId="3A808824" w14:textId="77777777" w:rsidR="00880BB0" w:rsidRPr="00F82BB6" w:rsidRDefault="00880BB0" w:rsidP="00562877">
            <w:pPr>
              <w:spacing w:before="60"/>
              <w:rPr>
                <w:b/>
              </w:rPr>
            </w:pPr>
          </w:p>
        </w:tc>
        <w:tc>
          <w:tcPr>
            <w:tcW w:w="576" w:type="pct"/>
            <w:vMerge/>
            <w:vAlign w:val="center"/>
          </w:tcPr>
          <w:p w14:paraId="6FF3A4D1" w14:textId="77777777" w:rsidR="00880BB0" w:rsidRPr="00B412B5" w:rsidRDefault="00880BB0" w:rsidP="00562877">
            <w:pPr>
              <w:spacing w:before="40" w:after="0"/>
              <w:jc w:val="left"/>
              <w:rPr>
                <w:iCs/>
                <w:sz w:val="18"/>
                <w:szCs w:val="18"/>
              </w:rPr>
            </w:pPr>
          </w:p>
        </w:tc>
        <w:tc>
          <w:tcPr>
            <w:tcW w:w="329" w:type="pct"/>
            <w:vAlign w:val="center"/>
          </w:tcPr>
          <w:p w14:paraId="7106DAA9" w14:textId="0E5C1116" w:rsidR="00880BB0" w:rsidRPr="00FE29A8" w:rsidRDefault="00880BB0" w:rsidP="00591296">
            <w:pPr>
              <w:spacing w:after="0"/>
              <w:jc w:val="center"/>
              <w:rPr>
                <w:sz w:val="16"/>
                <w:szCs w:val="16"/>
              </w:rPr>
            </w:pPr>
            <w:r w:rsidRPr="00FE29A8">
              <w:rPr>
                <w:sz w:val="16"/>
                <w:szCs w:val="16"/>
              </w:rPr>
              <w:t>-</w:t>
            </w:r>
          </w:p>
        </w:tc>
        <w:tc>
          <w:tcPr>
            <w:tcW w:w="298" w:type="pct"/>
            <w:vAlign w:val="center"/>
          </w:tcPr>
          <w:p w14:paraId="2EFF8599" w14:textId="7D083AA0" w:rsidR="00880BB0" w:rsidRPr="00FE29A8" w:rsidRDefault="00880BB0" w:rsidP="00591296">
            <w:pPr>
              <w:spacing w:after="0"/>
              <w:jc w:val="center"/>
              <w:rPr>
                <w:sz w:val="16"/>
                <w:szCs w:val="16"/>
              </w:rPr>
            </w:pPr>
            <w:r w:rsidRPr="00FE29A8">
              <w:rPr>
                <w:sz w:val="16"/>
                <w:szCs w:val="16"/>
              </w:rPr>
              <w:t>20,000</w:t>
            </w:r>
          </w:p>
        </w:tc>
        <w:tc>
          <w:tcPr>
            <w:tcW w:w="327" w:type="pct"/>
            <w:vAlign w:val="center"/>
          </w:tcPr>
          <w:p w14:paraId="1BB51055" w14:textId="79983C80" w:rsidR="00880BB0" w:rsidRPr="00FE29A8" w:rsidRDefault="00880BB0" w:rsidP="00591296">
            <w:pPr>
              <w:spacing w:after="0"/>
              <w:jc w:val="center"/>
              <w:rPr>
                <w:sz w:val="16"/>
                <w:szCs w:val="16"/>
              </w:rPr>
            </w:pPr>
            <w:r w:rsidRPr="00FE29A8">
              <w:rPr>
                <w:sz w:val="16"/>
                <w:szCs w:val="16"/>
              </w:rPr>
              <w:t>19,500.00</w:t>
            </w:r>
          </w:p>
        </w:tc>
        <w:tc>
          <w:tcPr>
            <w:tcW w:w="299" w:type="pct"/>
            <w:vAlign w:val="center"/>
          </w:tcPr>
          <w:p w14:paraId="0C4046E0" w14:textId="5BEA4F72" w:rsidR="00880BB0" w:rsidRPr="00FE29A8" w:rsidRDefault="00880BB0" w:rsidP="00591296">
            <w:pPr>
              <w:spacing w:after="0"/>
              <w:jc w:val="center"/>
              <w:rPr>
                <w:sz w:val="16"/>
                <w:szCs w:val="16"/>
              </w:rPr>
            </w:pPr>
            <w:r w:rsidRPr="00FE29A8">
              <w:rPr>
                <w:sz w:val="16"/>
                <w:szCs w:val="16"/>
              </w:rPr>
              <w:t>-</w:t>
            </w:r>
          </w:p>
        </w:tc>
        <w:tc>
          <w:tcPr>
            <w:tcW w:w="387" w:type="pct"/>
            <w:vMerge/>
            <w:vAlign w:val="center"/>
          </w:tcPr>
          <w:p w14:paraId="18EBC97B" w14:textId="77777777" w:rsidR="00880BB0" w:rsidRDefault="00880BB0" w:rsidP="00562877"/>
        </w:tc>
        <w:tc>
          <w:tcPr>
            <w:tcW w:w="357" w:type="pct"/>
            <w:vMerge/>
            <w:vAlign w:val="center"/>
          </w:tcPr>
          <w:p w14:paraId="289D3FD0" w14:textId="77777777" w:rsidR="00880BB0" w:rsidRPr="00DB5EE3" w:rsidRDefault="00880BB0" w:rsidP="00562877">
            <w:pPr>
              <w:rPr>
                <w:sz w:val="16"/>
                <w:szCs w:val="16"/>
              </w:rPr>
            </w:pPr>
          </w:p>
        </w:tc>
        <w:tc>
          <w:tcPr>
            <w:tcW w:w="837" w:type="pct"/>
          </w:tcPr>
          <w:p w14:paraId="33A5D705" w14:textId="72EB478F" w:rsidR="00880BB0" w:rsidRPr="00DB5EE3" w:rsidRDefault="00880BB0" w:rsidP="00562877">
            <w:pPr>
              <w:jc w:val="left"/>
              <w:rPr>
                <w:sz w:val="16"/>
                <w:szCs w:val="16"/>
              </w:rPr>
            </w:pPr>
            <w:r>
              <w:rPr>
                <w:sz w:val="16"/>
                <w:szCs w:val="16"/>
              </w:rPr>
              <w:t xml:space="preserve">75700 - </w:t>
            </w:r>
            <w:r w:rsidRPr="00B412B5">
              <w:rPr>
                <w:sz w:val="16"/>
                <w:szCs w:val="16"/>
              </w:rPr>
              <w:t>Trainings,</w:t>
            </w:r>
            <w:r>
              <w:rPr>
                <w:sz w:val="16"/>
                <w:szCs w:val="16"/>
              </w:rPr>
              <w:t xml:space="preserve"> </w:t>
            </w:r>
            <w:r w:rsidRPr="00B412B5">
              <w:rPr>
                <w:sz w:val="16"/>
                <w:szCs w:val="16"/>
              </w:rPr>
              <w:t>Workshops</w:t>
            </w:r>
            <w:r>
              <w:rPr>
                <w:sz w:val="16"/>
                <w:szCs w:val="16"/>
              </w:rPr>
              <w:t xml:space="preserve"> </w:t>
            </w:r>
            <w:r w:rsidRPr="00B412B5">
              <w:rPr>
                <w:sz w:val="16"/>
                <w:szCs w:val="16"/>
              </w:rPr>
              <w:t>&amp;</w:t>
            </w:r>
            <w:r>
              <w:rPr>
                <w:sz w:val="16"/>
                <w:szCs w:val="16"/>
              </w:rPr>
              <w:t xml:space="preserve"> </w:t>
            </w:r>
            <w:r w:rsidRPr="00B412B5">
              <w:rPr>
                <w:sz w:val="16"/>
                <w:szCs w:val="16"/>
              </w:rPr>
              <w:t>Conferences</w:t>
            </w:r>
          </w:p>
        </w:tc>
        <w:tc>
          <w:tcPr>
            <w:tcW w:w="410" w:type="pct"/>
            <w:vAlign w:val="center"/>
          </w:tcPr>
          <w:p w14:paraId="7C36A717" w14:textId="4F3222A4" w:rsidR="00880BB0" w:rsidRPr="00DB5EE3" w:rsidRDefault="00880BB0" w:rsidP="00591296">
            <w:pPr>
              <w:jc w:val="center"/>
              <w:rPr>
                <w:sz w:val="16"/>
                <w:szCs w:val="16"/>
              </w:rPr>
            </w:pPr>
            <w:r w:rsidRPr="00562877">
              <w:rPr>
                <w:sz w:val="16"/>
                <w:szCs w:val="16"/>
              </w:rPr>
              <w:t>39,500</w:t>
            </w:r>
          </w:p>
        </w:tc>
      </w:tr>
      <w:tr w:rsidR="00880BB0" w14:paraId="26A9BF84" w14:textId="77777777" w:rsidTr="00591296">
        <w:trPr>
          <w:cantSplit/>
          <w:trHeight w:val="131"/>
        </w:trPr>
        <w:tc>
          <w:tcPr>
            <w:tcW w:w="1180" w:type="pct"/>
            <w:vMerge/>
          </w:tcPr>
          <w:p w14:paraId="4BF42EB1" w14:textId="77777777" w:rsidR="00880BB0" w:rsidRPr="00F82BB6" w:rsidRDefault="00880BB0" w:rsidP="00562877">
            <w:pPr>
              <w:spacing w:before="60"/>
              <w:rPr>
                <w:b/>
              </w:rPr>
            </w:pPr>
          </w:p>
        </w:tc>
        <w:tc>
          <w:tcPr>
            <w:tcW w:w="576" w:type="pct"/>
            <w:vMerge/>
            <w:vAlign w:val="bottom"/>
          </w:tcPr>
          <w:p w14:paraId="71B026FF" w14:textId="77777777" w:rsidR="00880BB0" w:rsidRPr="00B412B5" w:rsidRDefault="00880BB0" w:rsidP="00562877">
            <w:pPr>
              <w:numPr>
                <w:ilvl w:val="1"/>
                <w:numId w:val="6"/>
              </w:numPr>
              <w:spacing w:before="40" w:after="0"/>
              <w:ind w:left="253" w:hanging="253"/>
              <w:rPr>
                <w:iCs/>
                <w:sz w:val="18"/>
                <w:szCs w:val="18"/>
              </w:rPr>
            </w:pPr>
          </w:p>
        </w:tc>
        <w:tc>
          <w:tcPr>
            <w:tcW w:w="329" w:type="pct"/>
            <w:vAlign w:val="center"/>
          </w:tcPr>
          <w:p w14:paraId="0DD4F7A8" w14:textId="01986850" w:rsidR="00880BB0" w:rsidRPr="00FE29A8" w:rsidRDefault="00880BB0" w:rsidP="00591296">
            <w:pPr>
              <w:spacing w:after="0"/>
              <w:jc w:val="center"/>
              <w:rPr>
                <w:sz w:val="16"/>
                <w:szCs w:val="16"/>
              </w:rPr>
            </w:pPr>
            <w:r w:rsidRPr="00562877">
              <w:rPr>
                <w:sz w:val="16"/>
                <w:szCs w:val="16"/>
              </w:rPr>
              <w:t>122</w:t>
            </w:r>
          </w:p>
        </w:tc>
        <w:tc>
          <w:tcPr>
            <w:tcW w:w="298" w:type="pct"/>
            <w:vAlign w:val="center"/>
          </w:tcPr>
          <w:p w14:paraId="3E2D949D" w14:textId="78581293" w:rsidR="00880BB0" w:rsidRPr="00FE29A8" w:rsidRDefault="00880BB0" w:rsidP="00591296">
            <w:pPr>
              <w:spacing w:after="0"/>
              <w:jc w:val="center"/>
              <w:rPr>
                <w:sz w:val="16"/>
                <w:szCs w:val="16"/>
              </w:rPr>
            </w:pPr>
            <w:r w:rsidRPr="00562877">
              <w:rPr>
                <w:sz w:val="16"/>
                <w:szCs w:val="16"/>
              </w:rPr>
              <w:t>6,536</w:t>
            </w:r>
          </w:p>
        </w:tc>
        <w:tc>
          <w:tcPr>
            <w:tcW w:w="327" w:type="pct"/>
            <w:vAlign w:val="center"/>
          </w:tcPr>
          <w:p w14:paraId="75AB27CB" w14:textId="179A589D" w:rsidR="00880BB0" w:rsidRPr="00FE29A8" w:rsidRDefault="00880BB0" w:rsidP="00591296">
            <w:pPr>
              <w:spacing w:after="0"/>
              <w:jc w:val="center"/>
              <w:rPr>
                <w:sz w:val="16"/>
                <w:szCs w:val="16"/>
              </w:rPr>
            </w:pPr>
            <w:r w:rsidRPr="00562877">
              <w:rPr>
                <w:sz w:val="16"/>
                <w:szCs w:val="16"/>
              </w:rPr>
              <w:t>6,028</w:t>
            </w:r>
          </w:p>
        </w:tc>
        <w:tc>
          <w:tcPr>
            <w:tcW w:w="299" w:type="pct"/>
            <w:vAlign w:val="center"/>
          </w:tcPr>
          <w:p w14:paraId="42229201" w14:textId="7D3D240A" w:rsidR="00880BB0" w:rsidRPr="00FE29A8" w:rsidRDefault="00880BB0" w:rsidP="00591296">
            <w:pPr>
              <w:spacing w:after="0"/>
              <w:jc w:val="center"/>
              <w:rPr>
                <w:sz w:val="16"/>
                <w:szCs w:val="16"/>
              </w:rPr>
            </w:pPr>
            <w:r w:rsidRPr="00562877">
              <w:rPr>
                <w:sz w:val="16"/>
                <w:szCs w:val="16"/>
              </w:rPr>
              <w:t>2,978</w:t>
            </w:r>
          </w:p>
        </w:tc>
        <w:tc>
          <w:tcPr>
            <w:tcW w:w="387" w:type="pct"/>
            <w:vMerge/>
            <w:vAlign w:val="center"/>
          </w:tcPr>
          <w:p w14:paraId="4348028F" w14:textId="77777777" w:rsidR="00880BB0" w:rsidRDefault="00880BB0" w:rsidP="00562877"/>
        </w:tc>
        <w:tc>
          <w:tcPr>
            <w:tcW w:w="357" w:type="pct"/>
            <w:vMerge/>
            <w:vAlign w:val="center"/>
          </w:tcPr>
          <w:p w14:paraId="3C970BC1" w14:textId="77777777" w:rsidR="00880BB0" w:rsidRPr="00DB5EE3" w:rsidRDefault="00880BB0" w:rsidP="00562877">
            <w:pPr>
              <w:rPr>
                <w:sz w:val="16"/>
                <w:szCs w:val="16"/>
              </w:rPr>
            </w:pPr>
          </w:p>
        </w:tc>
        <w:tc>
          <w:tcPr>
            <w:tcW w:w="837" w:type="pct"/>
            <w:vAlign w:val="center"/>
          </w:tcPr>
          <w:p w14:paraId="09AAC2DC" w14:textId="045CFA6C" w:rsidR="00880BB0" w:rsidRPr="00DB5EE3" w:rsidRDefault="00880BB0" w:rsidP="00562877">
            <w:pPr>
              <w:jc w:val="left"/>
              <w:rPr>
                <w:sz w:val="16"/>
                <w:szCs w:val="16"/>
              </w:rPr>
            </w:pPr>
            <w:r>
              <w:rPr>
                <w:sz w:val="16"/>
                <w:szCs w:val="16"/>
              </w:rPr>
              <w:t xml:space="preserve">75100 - </w:t>
            </w:r>
            <w:r w:rsidRPr="00B412B5">
              <w:rPr>
                <w:sz w:val="16"/>
                <w:szCs w:val="16"/>
              </w:rPr>
              <w:t>Facilities and Administration (8%)</w:t>
            </w:r>
          </w:p>
        </w:tc>
        <w:tc>
          <w:tcPr>
            <w:tcW w:w="410" w:type="pct"/>
            <w:vAlign w:val="center"/>
          </w:tcPr>
          <w:p w14:paraId="770219EE" w14:textId="5167C0BF" w:rsidR="00880BB0" w:rsidRPr="00DB5EE3" w:rsidRDefault="00880BB0" w:rsidP="00591296">
            <w:pPr>
              <w:jc w:val="center"/>
              <w:rPr>
                <w:sz w:val="16"/>
                <w:szCs w:val="16"/>
              </w:rPr>
            </w:pPr>
            <w:r>
              <w:rPr>
                <w:sz w:val="16"/>
                <w:szCs w:val="16"/>
              </w:rPr>
              <w:t>15,664</w:t>
            </w:r>
          </w:p>
        </w:tc>
      </w:tr>
      <w:tr w:rsidR="00591296" w14:paraId="4BFE6837" w14:textId="77777777" w:rsidTr="00591296">
        <w:trPr>
          <w:cantSplit/>
          <w:trHeight w:val="89"/>
        </w:trPr>
        <w:tc>
          <w:tcPr>
            <w:tcW w:w="1180" w:type="pct"/>
            <w:vMerge/>
          </w:tcPr>
          <w:p w14:paraId="5924EEC3" w14:textId="77777777" w:rsidR="00591296" w:rsidRDefault="00591296" w:rsidP="00591296"/>
        </w:tc>
        <w:tc>
          <w:tcPr>
            <w:tcW w:w="576" w:type="pct"/>
            <w:vMerge w:val="restart"/>
            <w:vAlign w:val="center"/>
          </w:tcPr>
          <w:p w14:paraId="78E89770" w14:textId="1484E5C2" w:rsidR="00591296" w:rsidRPr="00B412B5" w:rsidRDefault="00591296" w:rsidP="00591296">
            <w:pPr>
              <w:spacing w:before="40" w:after="0"/>
              <w:rPr>
                <w:i/>
                <w:iCs/>
                <w:sz w:val="18"/>
                <w:szCs w:val="18"/>
              </w:rPr>
            </w:pPr>
            <w:r w:rsidRPr="00B412B5">
              <w:rPr>
                <w:iCs/>
                <w:sz w:val="18"/>
                <w:szCs w:val="18"/>
              </w:rPr>
              <w:t>1.2. Women and women’s groups are empowered to participate in local planning and budgeting (e.g. GRB discussions)</w:t>
            </w:r>
          </w:p>
        </w:tc>
        <w:tc>
          <w:tcPr>
            <w:tcW w:w="329" w:type="pct"/>
            <w:vAlign w:val="center"/>
          </w:tcPr>
          <w:p w14:paraId="0E069369" w14:textId="0CFB30B1"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2D51D007" w14:textId="3D2778DF" w:rsidR="00591296" w:rsidRPr="00562877" w:rsidRDefault="00591296" w:rsidP="00591296">
            <w:pPr>
              <w:spacing w:after="0"/>
              <w:jc w:val="center"/>
              <w:rPr>
                <w:sz w:val="16"/>
                <w:szCs w:val="16"/>
              </w:rPr>
            </w:pPr>
            <w:r w:rsidRPr="00591296">
              <w:rPr>
                <w:sz w:val="16"/>
                <w:szCs w:val="16"/>
              </w:rPr>
              <w:t>4,000</w:t>
            </w:r>
          </w:p>
        </w:tc>
        <w:tc>
          <w:tcPr>
            <w:tcW w:w="327" w:type="pct"/>
            <w:vAlign w:val="center"/>
          </w:tcPr>
          <w:p w14:paraId="36A66ED1" w14:textId="09D17B8D" w:rsidR="00591296" w:rsidRPr="00562877" w:rsidRDefault="00591296" w:rsidP="00591296">
            <w:pPr>
              <w:spacing w:after="0"/>
              <w:jc w:val="center"/>
              <w:rPr>
                <w:sz w:val="16"/>
                <w:szCs w:val="16"/>
              </w:rPr>
            </w:pPr>
            <w:r w:rsidRPr="00591296">
              <w:rPr>
                <w:sz w:val="16"/>
                <w:szCs w:val="16"/>
              </w:rPr>
              <w:t>3,000</w:t>
            </w:r>
          </w:p>
        </w:tc>
        <w:tc>
          <w:tcPr>
            <w:tcW w:w="299" w:type="pct"/>
            <w:vAlign w:val="center"/>
          </w:tcPr>
          <w:p w14:paraId="29F60C56" w14:textId="1DC220BF" w:rsidR="00591296" w:rsidRPr="00562877" w:rsidRDefault="00591296" w:rsidP="00591296">
            <w:pPr>
              <w:spacing w:after="0"/>
              <w:jc w:val="center"/>
              <w:rPr>
                <w:sz w:val="16"/>
                <w:szCs w:val="16"/>
              </w:rPr>
            </w:pPr>
            <w:r w:rsidRPr="00591296">
              <w:rPr>
                <w:sz w:val="16"/>
                <w:szCs w:val="16"/>
              </w:rPr>
              <w:t>3,000</w:t>
            </w:r>
          </w:p>
        </w:tc>
        <w:tc>
          <w:tcPr>
            <w:tcW w:w="387" w:type="pct"/>
            <w:vMerge w:val="restart"/>
            <w:vAlign w:val="center"/>
          </w:tcPr>
          <w:p w14:paraId="5F4412DC" w14:textId="01ECD75E" w:rsidR="00591296" w:rsidRDefault="00591296" w:rsidP="00591296">
            <w:pPr>
              <w:jc w:val="center"/>
            </w:pPr>
            <w:r w:rsidRPr="00880BB0">
              <w:rPr>
                <w:sz w:val="16"/>
                <w:szCs w:val="16"/>
              </w:rPr>
              <w:t>MDAT</w:t>
            </w:r>
          </w:p>
        </w:tc>
        <w:tc>
          <w:tcPr>
            <w:tcW w:w="357" w:type="pct"/>
            <w:vMerge w:val="restart"/>
            <w:vAlign w:val="center"/>
          </w:tcPr>
          <w:p w14:paraId="51947709" w14:textId="760EDAE1" w:rsidR="00591296" w:rsidRPr="00316445" w:rsidRDefault="00591296" w:rsidP="00591296">
            <w:pPr>
              <w:jc w:val="center"/>
              <w:rPr>
                <w:sz w:val="16"/>
                <w:szCs w:val="16"/>
              </w:rPr>
            </w:pPr>
            <w:r>
              <w:rPr>
                <w:sz w:val="16"/>
                <w:szCs w:val="16"/>
              </w:rPr>
              <w:t>UN Women</w:t>
            </w:r>
          </w:p>
        </w:tc>
        <w:tc>
          <w:tcPr>
            <w:tcW w:w="837" w:type="pct"/>
            <w:vAlign w:val="center"/>
          </w:tcPr>
          <w:p w14:paraId="47A76A70" w14:textId="3ED6A0CA" w:rsidR="00591296" w:rsidRPr="00316445" w:rsidRDefault="00591296" w:rsidP="00591296">
            <w:pPr>
              <w:jc w:val="left"/>
              <w:rPr>
                <w:sz w:val="16"/>
                <w:szCs w:val="16"/>
              </w:rPr>
            </w:pPr>
            <w:r>
              <w:rPr>
                <w:sz w:val="16"/>
                <w:szCs w:val="16"/>
              </w:rPr>
              <w:t xml:space="preserve">64300 - </w:t>
            </w:r>
            <w:r w:rsidRPr="00B412B5">
              <w:rPr>
                <w:sz w:val="16"/>
                <w:szCs w:val="16"/>
              </w:rPr>
              <w:t>DPC staff</w:t>
            </w:r>
          </w:p>
        </w:tc>
        <w:tc>
          <w:tcPr>
            <w:tcW w:w="410" w:type="pct"/>
            <w:vAlign w:val="center"/>
          </w:tcPr>
          <w:p w14:paraId="7CAB202D" w14:textId="56D8034F" w:rsidR="00591296" w:rsidRPr="00316445" w:rsidRDefault="00591296" w:rsidP="00591296">
            <w:pPr>
              <w:jc w:val="center"/>
              <w:rPr>
                <w:sz w:val="16"/>
                <w:szCs w:val="16"/>
              </w:rPr>
            </w:pPr>
            <w:r w:rsidRPr="00562877">
              <w:rPr>
                <w:sz w:val="16"/>
                <w:szCs w:val="16"/>
              </w:rPr>
              <w:t>10,000</w:t>
            </w:r>
          </w:p>
        </w:tc>
      </w:tr>
      <w:tr w:rsidR="00591296" w14:paraId="5EC42A40" w14:textId="77777777" w:rsidTr="00591296">
        <w:trPr>
          <w:cantSplit/>
          <w:trHeight w:val="87"/>
        </w:trPr>
        <w:tc>
          <w:tcPr>
            <w:tcW w:w="1180" w:type="pct"/>
            <w:vMerge/>
          </w:tcPr>
          <w:p w14:paraId="79F0E835" w14:textId="77777777" w:rsidR="00591296" w:rsidRDefault="00591296" w:rsidP="00591296"/>
        </w:tc>
        <w:tc>
          <w:tcPr>
            <w:tcW w:w="576" w:type="pct"/>
            <w:vMerge/>
            <w:vAlign w:val="center"/>
          </w:tcPr>
          <w:p w14:paraId="2A093E7A" w14:textId="77777777" w:rsidR="00591296" w:rsidRPr="00B412B5" w:rsidRDefault="00591296" w:rsidP="00591296">
            <w:pPr>
              <w:spacing w:before="40" w:after="0"/>
              <w:rPr>
                <w:iCs/>
                <w:sz w:val="18"/>
                <w:szCs w:val="18"/>
              </w:rPr>
            </w:pPr>
          </w:p>
        </w:tc>
        <w:tc>
          <w:tcPr>
            <w:tcW w:w="329" w:type="pct"/>
            <w:vAlign w:val="center"/>
          </w:tcPr>
          <w:p w14:paraId="3FAEA6A9" w14:textId="2B6D6E31"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2A3C8128" w14:textId="615C245E" w:rsidR="00591296" w:rsidRPr="00562877" w:rsidRDefault="00591296" w:rsidP="00591296">
            <w:pPr>
              <w:spacing w:after="0"/>
              <w:jc w:val="center"/>
              <w:rPr>
                <w:sz w:val="16"/>
                <w:szCs w:val="16"/>
              </w:rPr>
            </w:pPr>
            <w:r w:rsidRPr="00591296">
              <w:rPr>
                <w:sz w:val="16"/>
                <w:szCs w:val="16"/>
              </w:rPr>
              <w:t>-</w:t>
            </w:r>
          </w:p>
        </w:tc>
        <w:tc>
          <w:tcPr>
            <w:tcW w:w="327" w:type="pct"/>
            <w:vAlign w:val="center"/>
          </w:tcPr>
          <w:p w14:paraId="6E339440" w14:textId="48FCE017" w:rsidR="00591296" w:rsidRPr="00562877" w:rsidRDefault="00591296" w:rsidP="00591296">
            <w:pPr>
              <w:spacing w:after="0"/>
              <w:jc w:val="center"/>
              <w:rPr>
                <w:sz w:val="16"/>
                <w:szCs w:val="16"/>
              </w:rPr>
            </w:pPr>
            <w:r w:rsidRPr="00591296">
              <w:rPr>
                <w:sz w:val="16"/>
                <w:szCs w:val="16"/>
              </w:rPr>
              <w:t>1,000</w:t>
            </w:r>
          </w:p>
        </w:tc>
        <w:tc>
          <w:tcPr>
            <w:tcW w:w="299" w:type="pct"/>
            <w:vAlign w:val="center"/>
          </w:tcPr>
          <w:p w14:paraId="4BCB4858" w14:textId="790EC489" w:rsidR="00591296" w:rsidRPr="00562877" w:rsidRDefault="00591296" w:rsidP="00591296">
            <w:pPr>
              <w:spacing w:after="0"/>
              <w:jc w:val="center"/>
              <w:rPr>
                <w:sz w:val="16"/>
                <w:szCs w:val="16"/>
              </w:rPr>
            </w:pPr>
            <w:r w:rsidRPr="00591296">
              <w:rPr>
                <w:sz w:val="16"/>
                <w:szCs w:val="16"/>
              </w:rPr>
              <w:t>-</w:t>
            </w:r>
          </w:p>
        </w:tc>
        <w:tc>
          <w:tcPr>
            <w:tcW w:w="387" w:type="pct"/>
            <w:vMerge/>
            <w:vAlign w:val="center"/>
          </w:tcPr>
          <w:p w14:paraId="50A343CA" w14:textId="77777777" w:rsidR="00591296" w:rsidRDefault="00591296" w:rsidP="00591296">
            <w:pPr>
              <w:jc w:val="center"/>
            </w:pPr>
          </w:p>
        </w:tc>
        <w:tc>
          <w:tcPr>
            <w:tcW w:w="357" w:type="pct"/>
            <w:vMerge/>
            <w:vAlign w:val="center"/>
          </w:tcPr>
          <w:p w14:paraId="226C84D6" w14:textId="77777777" w:rsidR="00591296" w:rsidRPr="00316445" w:rsidRDefault="00591296" w:rsidP="00591296">
            <w:pPr>
              <w:jc w:val="center"/>
              <w:rPr>
                <w:sz w:val="16"/>
                <w:szCs w:val="16"/>
              </w:rPr>
            </w:pPr>
          </w:p>
        </w:tc>
        <w:tc>
          <w:tcPr>
            <w:tcW w:w="837" w:type="pct"/>
            <w:vAlign w:val="bottom"/>
          </w:tcPr>
          <w:p w14:paraId="3830C129" w14:textId="4AE3290B" w:rsidR="00591296" w:rsidRPr="00316445" w:rsidRDefault="00591296" w:rsidP="00591296">
            <w:pPr>
              <w:jc w:val="left"/>
              <w:rPr>
                <w:sz w:val="16"/>
                <w:szCs w:val="16"/>
              </w:rPr>
            </w:pPr>
            <w:r>
              <w:rPr>
                <w:sz w:val="16"/>
                <w:szCs w:val="16"/>
              </w:rPr>
              <w:t xml:space="preserve">71300 - </w:t>
            </w:r>
            <w:r w:rsidRPr="00B412B5">
              <w:rPr>
                <w:sz w:val="16"/>
                <w:szCs w:val="16"/>
              </w:rPr>
              <w:t xml:space="preserve">Local Cons. </w:t>
            </w:r>
          </w:p>
        </w:tc>
        <w:tc>
          <w:tcPr>
            <w:tcW w:w="410" w:type="pct"/>
            <w:vAlign w:val="center"/>
          </w:tcPr>
          <w:p w14:paraId="416F1D4F" w14:textId="08073CE6" w:rsidR="00591296" w:rsidRPr="00316445" w:rsidRDefault="00591296" w:rsidP="00591296">
            <w:pPr>
              <w:jc w:val="center"/>
              <w:rPr>
                <w:sz w:val="16"/>
                <w:szCs w:val="16"/>
              </w:rPr>
            </w:pPr>
            <w:r w:rsidRPr="00562877">
              <w:rPr>
                <w:sz w:val="16"/>
                <w:szCs w:val="16"/>
              </w:rPr>
              <w:t>1,000</w:t>
            </w:r>
          </w:p>
        </w:tc>
      </w:tr>
      <w:tr w:rsidR="00591296" w14:paraId="55BD1C8E" w14:textId="77777777" w:rsidTr="00591296">
        <w:trPr>
          <w:cantSplit/>
          <w:trHeight w:val="87"/>
        </w:trPr>
        <w:tc>
          <w:tcPr>
            <w:tcW w:w="1180" w:type="pct"/>
            <w:vMerge/>
          </w:tcPr>
          <w:p w14:paraId="60D52664" w14:textId="77777777" w:rsidR="00591296" w:rsidRDefault="00591296" w:rsidP="00591296"/>
        </w:tc>
        <w:tc>
          <w:tcPr>
            <w:tcW w:w="576" w:type="pct"/>
            <w:vMerge/>
            <w:vAlign w:val="center"/>
          </w:tcPr>
          <w:p w14:paraId="6C2EAF2E" w14:textId="77777777" w:rsidR="00591296" w:rsidRPr="00B412B5" w:rsidRDefault="00591296" w:rsidP="00591296">
            <w:pPr>
              <w:spacing w:before="40" w:after="0"/>
              <w:rPr>
                <w:iCs/>
                <w:sz w:val="18"/>
                <w:szCs w:val="18"/>
              </w:rPr>
            </w:pPr>
          </w:p>
        </w:tc>
        <w:tc>
          <w:tcPr>
            <w:tcW w:w="329" w:type="pct"/>
            <w:vAlign w:val="center"/>
          </w:tcPr>
          <w:p w14:paraId="56036448" w14:textId="1CDED200"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5B2AFFA3" w14:textId="2E55FFF2" w:rsidR="00591296" w:rsidRPr="00562877" w:rsidRDefault="00591296" w:rsidP="00591296">
            <w:pPr>
              <w:spacing w:after="0"/>
              <w:jc w:val="center"/>
              <w:rPr>
                <w:sz w:val="16"/>
                <w:szCs w:val="16"/>
              </w:rPr>
            </w:pPr>
            <w:r w:rsidRPr="00591296">
              <w:rPr>
                <w:sz w:val="16"/>
                <w:szCs w:val="16"/>
              </w:rPr>
              <w:t>3,000</w:t>
            </w:r>
          </w:p>
        </w:tc>
        <w:tc>
          <w:tcPr>
            <w:tcW w:w="327" w:type="pct"/>
            <w:vAlign w:val="center"/>
          </w:tcPr>
          <w:p w14:paraId="1B9DF61F" w14:textId="656265EE" w:rsidR="00591296" w:rsidRPr="00562877" w:rsidRDefault="00591296" w:rsidP="00591296">
            <w:pPr>
              <w:spacing w:after="0"/>
              <w:jc w:val="center"/>
              <w:rPr>
                <w:sz w:val="16"/>
                <w:szCs w:val="16"/>
              </w:rPr>
            </w:pPr>
            <w:r w:rsidRPr="00591296">
              <w:rPr>
                <w:sz w:val="16"/>
                <w:szCs w:val="16"/>
              </w:rPr>
              <w:t>2,500</w:t>
            </w:r>
          </w:p>
        </w:tc>
        <w:tc>
          <w:tcPr>
            <w:tcW w:w="299" w:type="pct"/>
            <w:vAlign w:val="center"/>
          </w:tcPr>
          <w:p w14:paraId="15F7B7F0" w14:textId="4D7B0A98" w:rsidR="00591296" w:rsidRPr="00562877" w:rsidRDefault="00591296" w:rsidP="00591296">
            <w:pPr>
              <w:spacing w:after="0"/>
              <w:jc w:val="center"/>
              <w:rPr>
                <w:sz w:val="16"/>
                <w:szCs w:val="16"/>
              </w:rPr>
            </w:pPr>
            <w:r w:rsidRPr="00591296">
              <w:rPr>
                <w:sz w:val="16"/>
                <w:szCs w:val="16"/>
              </w:rPr>
              <w:t>1,000</w:t>
            </w:r>
          </w:p>
        </w:tc>
        <w:tc>
          <w:tcPr>
            <w:tcW w:w="387" w:type="pct"/>
            <w:vMerge/>
            <w:vAlign w:val="center"/>
          </w:tcPr>
          <w:p w14:paraId="5B584043" w14:textId="77777777" w:rsidR="00591296" w:rsidRDefault="00591296" w:rsidP="00591296">
            <w:pPr>
              <w:jc w:val="center"/>
            </w:pPr>
          </w:p>
        </w:tc>
        <w:tc>
          <w:tcPr>
            <w:tcW w:w="357" w:type="pct"/>
            <w:vMerge/>
            <w:vAlign w:val="center"/>
          </w:tcPr>
          <w:p w14:paraId="63A62E84" w14:textId="77777777" w:rsidR="00591296" w:rsidRPr="00316445" w:rsidRDefault="00591296" w:rsidP="00591296">
            <w:pPr>
              <w:jc w:val="center"/>
              <w:rPr>
                <w:sz w:val="16"/>
                <w:szCs w:val="16"/>
              </w:rPr>
            </w:pPr>
          </w:p>
        </w:tc>
        <w:tc>
          <w:tcPr>
            <w:tcW w:w="837" w:type="pct"/>
          </w:tcPr>
          <w:p w14:paraId="79537888" w14:textId="07AA65AA" w:rsidR="00591296" w:rsidRPr="00316445" w:rsidRDefault="00591296" w:rsidP="00591296">
            <w:pPr>
              <w:jc w:val="left"/>
              <w:rPr>
                <w:sz w:val="16"/>
                <w:szCs w:val="16"/>
              </w:rPr>
            </w:pPr>
            <w:r>
              <w:rPr>
                <w:sz w:val="16"/>
                <w:szCs w:val="16"/>
              </w:rPr>
              <w:t xml:space="preserve">71600 - </w:t>
            </w:r>
            <w:r w:rsidRPr="00B412B5">
              <w:rPr>
                <w:sz w:val="16"/>
                <w:szCs w:val="16"/>
              </w:rPr>
              <w:t>Travel</w:t>
            </w:r>
          </w:p>
        </w:tc>
        <w:tc>
          <w:tcPr>
            <w:tcW w:w="410" w:type="pct"/>
            <w:vAlign w:val="center"/>
          </w:tcPr>
          <w:p w14:paraId="1243FFE8" w14:textId="63B52947" w:rsidR="00591296" w:rsidRPr="00316445" w:rsidRDefault="00591296" w:rsidP="00591296">
            <w:pPr>
              <w:jc w:val="center"/>
              <w:rPr>
                <w:sz w:val="16"/>
                <w:szCs w:val="16"/>
              </w:rPr>
            </w:pPr>
            <w:r w:rsidRPr="00562877">
              <w:rPr>
                <w:sz w:val="16"/>
                <w:szCs w:val="16"/>
              </w:rPr>
              <w:t>6,500</w:t>
            </w:r>
          </w:p>
        </w:tc>
      </w:tr>
      <w:tr w:rsidR="00591296" w14:paraId="7E3EFD52" w14:textId="77777777" w:rsidTr="00591296">
        <w:trPr>
          <w:cantSplit/>
          <w:trHeight w:val="87"/>
        </w:trPr>
        <w:tc>
          <w:tcPr>
            <w:tcW w:w="1180" w:type="pct"/>
            <w:vMerge/>
          </w:tcPr>
          <w:p w14:paraId="5AFF14BC" w14:textId="77777777" w:rsidR="00591296" w:rsidRDefault="00591296" w:rsidP="00591296"/>
        </w:tc>
        <w:tc>
          <w:tcPr>
            <w:tcW w:w="576" w:type="pct"/>
            <w:vMerge/>
            <w:vAlign w:val="center"/>
          </w:tcPr>
          <w:p w14:paraId="06CB55C1" w14:textId="77777777" w:rsidR="00591296" w:rsidRPr="00B412B5" w:rsidRDefault="00591296" w:rsidP="00591296">
            <w:pPr>
              <w:spacing w:before="40" w:after="0"/>
              <w:rPr>
                <w:iCs/>
                <w:sz w:val="18"/>
                <w:szCs w:val="18"/>
              </w:rPr>
            </w:pPr>
          </w:p>
        </w:tc>
        <w:tc>
          <w:tcPr>
            <w:tcW w:w="329" w:type="pct"/>
            <w:vAlign w:val="center"/>
          </w:tcPr>
          <w:p w14:paraId="41A57E57" w14:textId="6547AC93"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04ECB669" w14:textId="6807FE15" w:rsidR="00591296" w:rsidRPr="00562877" w:rsidRDefault="00591296" w:rsidP="00591296">
            <w:pPr>
              <w:spacing w:after="0"/>
              <w:jc w:val="center"/>
              <w:rPr>
                <w:sz w:val="16"/>
                <w:szCs w:val="16"/>
              </w:rPr>
            </w:pPr>
            <w:r w:rsidRPr="00591296">
              <w:rPr>
                <w:sz w:val="16"/>
                <w:szCs w:val="16"/>
              </w:rPr>
              <w:t>4,000</w:t>
            </w:r>
          </w:p>
        </w:tc>
        <w:tc>
          <w:tcPr>
            <w:tcW w:w="327" w:type="pct"/>
            <w:vAlign w:val="center"/>
          </w:tcPr>
          <w:p w14:paraId="081E95B7" w14:textId="670AB8F6" w:rsidR="00591296" w:rsidRPr="00562877" w:rsidRDefault="00591296" w:rsidP="00591296">
            <w:pPr>
              <w:spacing w:after="0"/>
              <w:jc w:val="center"/>
              <w:rPr>
                <w:sz w:val="16"/>
                <w:szCs w:val="16"/>
              </w:rPr>
            </w:pPr>
            <w:r w:rsidRPr="00591296">
              <w:rPr>
                <w:sz w:val="16"/>
                <w:szCs w:val="16"/>
              </w:rPr>
              <w:t>4,000</w:t>
            </w:r>
          </w:p>
        </w:tc>
        <w:tc>
          <w:tcPr>
            <w:tcW w:w="299" w:type="pct"/>
            <w:vAlign w:val="center"/>
          </w:tcPr>
          <w:p w14:paraId="18625078" w14:textId="79EC2F41" w:rsidR="00591296" w:rsidRPr="00562877" w:rsidRDefault="00591296" w:rsidP="00591296">
            <w:pPr>
              <w:spacing w:after="0"/>
              <w:jc w:val="center"/>
              <w:rPr>
                <w:sz w:val="16"/>
                <w:szCs w:val="16"/>
              </w:rPr>
            </w:pPr>
            <w:r w:rsidRPr="00591296">
              <w:rPr>
                <w:sz w:val="16"/>
                <w:szCs w:val="16"/>
              </w:rPr>
              <w:t>2,500</w:t>
            </w:r>
          </w:p>
        </w:tc>
        <w:tc>
          <w:tcPr>
            <w:tcW w:w="387" w:type="pct"/>
            <w:vMerge/>
            <w:vAlign w:val="center"/>
          </w:tcPr>
          <w:p w14:paraId="0EB5CDE9" w14:textId="77777777" w:rsidR="00591296" w:rsidRDefault="00591296" w:rsidP="00591296">
            <w:pPr>
              <w:jc w:val="center"/>
            </w:pPr>
          </w:p>
        </w:tc>
        <w:tc>
          <w:tcPr>
            <w:tcW w:w="357" w:type="pct"/>
            <w:vMerge/>
            <w:vAlign w:val="center"/>
          </w:tcPr>
          <w:p w14:paraId="6FA90D9A" w14:textId="77777777" w:rsidR="00591296" w:rsidRPr="00316445" w:rsidRDefault="00591296" w:rsidP="00591296">
            <w:pPr>
              <w:jc w:val="center"/>
              <w:rPr>
                <w:sz w:val="16"/>
                <w:szCs w:val="16"/>
              </w:rPr>
            </w:pPr>
          </w:p>
        </w:tc>
        <w:tc>
          <w:tcPr>
            <w:tcW w:w="837" w:type="pct"/>
          </w:tcPr>
          <w:p w14:paraId="437BC25C" w14:textId="2F0AD5FE" w:rsidR="00591296" w:rsidRPr="00316445" w:rsidRDefault="00591296" w:rsidP="00591296">
            <w:pPr>
              <w:jc w:val="left"/>
              <w:rPr>
                <w:sz w:val="16"/>
                <w:szCs w:val="16"/>
              </w:rPr>
            </w:pPr>
            <w:r>
              <w:rPr>
                <w:sz w:val="16"/>
                <w:szCs w:val="16"/>
              </w:rPr>
              <w:t xml:space="preserve">72100 - </w:t>
            </w:r>
            <w:r w:rsidRPr="00B412B5">
              <w:rPr>
                <w:sz w:val="16"/>
                <w:szCs w:val="16"/>
              </w:rPr>
              <w:t>Contractual Serv.-Comp</w:t>
            </w:r>
          </w:p>
        </w:tc>
        <w:tc>
          <w:tcPr>
            <w:tcW w:w="410" w:type="pct"/>
            <w:vAlign w:val="center"/>
          </w:tcPr>
          <w:p w14:paraId="7DDC0F2C" w14:textId="0EFFCF8D" w:rsidR="00591296" w:rsidRPr="00316445" w:rsidRDefault="00591296" w:rsidP="00591296">
            <w:pPr>
              <w:jc w:val="center"/>
              <w:rPr>
                <w:sz w:val="16"/>
                <w:szCs w:val="16"/>
              </w:rPr>
            </w:pPr>
            <w:r w:rsidRPr="00562877">
              <w:rPr>
                <w:sz w:val="16"/>
                <w:szCs w:val="16"/>
              </w:rPr>
              <w:t>10,500</w:t>
            </w:r>
          </w:p>
        </w:tc>
      </w:tr>
      <w:tr w:rsidR="00591296" w14:paraId="737B74D5" w14:textId="77777777" w:rsidTr="00591296">
        <w:trPr>
          <w:cantSplit/>
          <w:trHeight w:val="87"/>
        </w:trPr>
        <w:tc>
          <w:tcPr>
            <w:tcW w:w="1180" w:type="pct"/>
            <w:vMerge/>
          </w:tcPr>
          <w:p w14:paraId="197E9230" w14:textId="77777777" w:rsidR="00591296" w:rsidRDefault="00591296" w:rsidP="00591296"/>
        </w:tc>
        <w:tc>
          <w:tcPr>
            <w:tcW w:w="576" w:type="pct"/>
            <w:vMerge/>
            <w:vAlign w:val="center"/>
          </w:tcPr>
          <w:p w14:paraId="27BB0AA3" w14:textId="77777777" w:rsidR="00591296" w:rsidRPr="00B412B5" w:rsidRDefault="00591296" w:rsidP="00591296">
            <w:pPr>
              <w:spacing w:before="40" w:after="0"/>
              <w:rPr>
                <w:iCs/>
                <w:sz w:val="18"/>
                <w:szCs w:val="18"/>
              </w:rPr>
            </w:pPr>
          </w:p>
        </w:tc>
        <w:tc>
          <w:tcPr>
            <w:tcW w:w="329" w:type="pct"/>
            <w:vAlign w:val="center"/>
          </w:tcPr>
          <w:p w14:paraId="4D93E8D4" w14:textId="7BE01C42"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3E57F025" w14:textId="74F27A0A" w:rsidR="00591296" w:rsidRPr="00562877" w:rsidRDefault="00591296" w:rsidP="00591296">
            <w:pPr>
              <w:spacing w:after="0"/>
              <w:jc w:val="center"/>
              <w:rPr>
                <w:sz w:val="16"/>
                <w:szCs w:val="16"/>
              </w:rPr>
            </w:pPr>
            <w:r w:rsidRPr="00591296">
              <w:rPr>
                <w:sz w:val="16"/>
                <w:szCs w:val="16"/>
              </w:rPr>
              <w:t>1,000</w:t>
            </w:r>
          </w:p>
        </w:tc>
        <w:tc>
          <w:tcPr>
            <w:tcW w:w="327" w:type="pct"/>
            <w:vAlign w:val="center"/>
          </w:tcPr>
          <w:p w14:paraId="4EA4A132" w14:textId="71ECFA00" w:rsidR="00591296" w:rsidRPr="00562877" w:rsidRDefault="00591296" w:rsidP="00591296">
            <w:pPr>
              <w:spacing w:after="0"/>
              <w:jc w:val="center"/>
              <w:rPr>
                <w:sz w:val="16"/>
                <w:szCs w:val="16"/>
              </w:rPr>
            </w:pPr>
            <w:r w:rsidRPr="00591296">
              <w:rPr>
                <w:sz w:val="16"/>
                <w:szCs w:val="16"/>
              </w:rPr>
              <w:t>1,000</w:t>
            </w:r>
          </w:p>
        </w:tc>
        <w:tc>
          <w:tcPr>
            <w:tcW w:w="299" w:type="pct"/>
            <w:vAlign w:val="center"/>
          </w:tcPr>
          <w:p w14:paraId="1CC8C845" w14:textId="4B8C79E9" w:rsidR="00591296" w:rsidRPr="00562877" w:rsidRDefault="00591296" w:rsidP="00591296">
            <w:pPr>
              <w:spacing w:after="0"/>
              <w:jc w:val="center"/>
              <w:rPr>
                <w:sz w:val="16"/>
                <w:szCs w:val="16"/>
              </w:rPr>
            </w:pPr>
            <w:r w:rsidRPr="00591296">
              <w:rPr>
                <w:sz w:val="16"/>
                <w:szCs w:val="16"/>
              </w:rPr>
              <w:t>-</w:t>
            </w:r>
          </w:p>
        </w:tc>
        <w:tc>
          <w:tcPr>
            <w:tcW w:w="387" w:type="pct"/>
            <w:vMerge/>
            <w:vAlign w:val="center"/>
          </w:tcPr>
          <w:p w14:paraId="5DB7AF05" w14:textId="77777777" w:rsidR="00591296" w:rsidRDefault="00591296" w:rsidP="00591296">
            <w:pPr>
              <w:jc w:val="center"/>
            </w:pPr>
          </w:p>
        </w:tc>
        <w:tc>
          <w:tcPr>
            <w:tcW w:w="357" w:type="pct"/>
            <w:vMerge/>
            <w:vAlign w:val="center"/>
          </w:tcPr>
          <w:p w14:paraId="6AC2363E" w14:textId="77777777" w:rsidR="00591296" w:rsidRPr="00316445" w:rsidRDefault="00591296" w:rsidP="00591296">
            <w:pPr>
              <w:jc w:val="center"/>
              <w:rPr>
                <w:sz w:val="16"/>
                <w:szCs w:val="16"/>
              </w:rPr>
            </w:pPr>
          </w:p>
        </w:tc>
        <w:tc>
          <w:tcPr>
            <w:tcW w:w="837" w:type="pct"/>
          </w:tcPr>
          <w:p w14:paraId="37A7EA26" w14:textId="4DC043B2" w:rsidR="00591296" w:rsidRPr="00316445" w:rsidRDefault="00591296" w:rsidP="00591296">
            <w:pPr>
              <w:jc w:val="left"/>
              <w:rPr>
                <w:sz w:val="16"/>
                <w:szCs w:val="16"/>
              </w:rPr>
            </w:pPr>
            <w:r>
              <w:rPr>
                <w:sz w:val="16"/>
                <w:szCs w:val="16"/>
              </w:rPr>
              <w:t xml:space="preserve">72300 - </w:t>
            </w:r>
            <w:r w:rsidRPr="00B412B5">
              <w:rPr>
                <w:sz w:val="16"/>
                <w:szCs w:val="16"/>
              </w:rPr>
              <w:t>Materials and Goods</w:t>
            </w:r>
          </w:p>
        </w:tc>
        <w:tc>
          <w:tcPr>
            <w:tcW w:w="410" w:type="pct"/>
            <w:vAlign w:val="center"/>
          </w:tcPr>
          <w:p w14:paraId="3FCE96C9" w14:textId="128FED6E" w:rsidR="00591296" w:rsidRPr="00316445" w:rsidRDefault="00591296" w:rsidP="00591296">
            <w:pPr>
              <w:jc w:val="center"/>
              <w:rPr>
                <w:sz w:val="16"/>
                <w:szCs w:val="16"/>
              </w:rPr>
            </w:pPr>
            <w:r w:rsidRPr="00562877">
              <w:rPr>
                <w:sz w:val="16"/>
                <w:szCs w:val="16"/>
              </w:rPr>
              <w:t>2,000</w:t>
            </w:r>
          </w:p>
        </w:tc>
      </w:tr>
      <w:tr w:rsidR="00591296" w14:paraId="35C1FD70" w14:textId="77777777" w:rsidTr="00591296">
        <w:trPr>
          <w:cantSplit/>
          <w:trHeight w:val="378"/>
        </w:trPr>
        <w:tc>
          <w:tcPr>
            <w:tcW w:w="1180" w:type="pct"/>
            <w:vMerge/>
          </w:tcPr>
          <w:p w14:paraId="4B51DDE9" w14:textId="77777777" w:rsidR="00591296" w:rsidRDefault="00591296" w:rsidP="00591296"/>
        </w:tc>
        <w:tc>
          <w:tcPr>
            <w:tcW w:w="576" w:type="pct"/>
            <w:vMerge/>
            <w:vAlign w:val="center"/>
          </w:tcPr>
          <w:p w14:paraId="1EBB222B" w14:textId="77777777" w:rsidR="00591296" w:rsidRPr="00B412B5" w:rsidRDefault="00591296" w:rsidP="00591296">
            <w:pPr>
              <w:spacing w:before="40" w:after="0"/>
              <w:rPr>
                <w:iCs/>
                <w:sz w:val="18"/>
                <w:szCs w:val="18"/>
              </w:rPr>
            </w:pPr>
          </w:p>
        </w:tc>
        <w:tc>
          <w:tcPr>
            <w:tcW w:w="329" w:type="pct"/>
            <w:vAlign w:val="center"/>
          </w:tcPr>
          <w:p w14:paraId="0C1A7C07" w14:textId="5E90CE78"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6F14D90E" w14:textId="65F54D9E" w:rsidR="00591296" w:rsidRPr="00562877" w:rsidRDefault="00591296" w:rsidP="00591296">
            <w:pPr>
              <w:spacing w:after="0"/>
              <w:jc w:val="center"/>
              <w:rPr>
                <w:sz w:val="16"/>
                <w:szCs w:val="16"/>
              </w:rPr>
            </w:pPr>
            <w:r w:rsidRPr="00591296">
              <w:rPr>
                <w:sz w:val="16"/>
                <w:szCs w:val="16"/>
              </w:rPr>
              <w:t>1,000</w:t>
            </w:r>
          </w:p>
        </w:tc>
        <w:tc>
          <w:tcPr>
            <w:tcW w:w="327" w:type="pct"/>
            <w:vAlign w:val="center"/>
          </w:tcPr>
          <w:p w14:paraId="0DD7D6FD" w14:textId="0346B73E" w:rsidR="00591296" w:rsidRPr="00562877" w:rsidRDefault="00591296" w:rsidP="00591296">
            <w:pPr>
              <w:spacing w:after="0"/>
              <w:jc w:val="center"/>
              <w:rPr>
                <w:sz w:val="16"/>
                <w:szCs w:val="16"/>
              </w:rPr>
            </w:pPr>
            <w:r w:rsidRPr="00591296">
              <w:rPr>
                <w:sz w:val="16"/>
                <w:szCs w:val="16"/>
              </w:rPr>
              <w:t>1,000</w:t>
            </w:r>
          </w:p>
        </w:tc>
        <w:tc>
          <w:tcPr>
            <w:tcW w:w="299" w:type="pct"/>
            <w:vAlign w:val="center"/>
          </w:tcPr>
          <w:p w14:paraId="2C5F66C7" w14:textId="065906F0" w:rsidR="00591296" w:rsidRPr="00562877" w:rsidRDefault="00591296" w:rsidP="00591296">
            <w:pPr>
              <w:spacing w:after="0"/>
              <w:jc w:val="center"/>
              <w:rPr>
                <w:sz w:val="16"/>
                <w:szCs w:val="16"/>
              </w:rPr>
            </w:pPr>
            <w:r w:rsidRPr="00591296">
              <w:rPr>
                <w:sz w:val="16"/>
                <w:szCs w:val="16"/>
              </w:rPr>
              <w:t>-</w:t>
            </w:r>
          </w:p>
        </w:tc>
        <w:tc>
          <w:tcPr>
            <w:tcW w:w="387" w:type="pct"/>
            <w:vMerge/>
            <w:vAlign w:val="center"/>
          </w:tcPr>
          <w:p w14:paraId="62F6A2FA" w14:textId="77777777" w:rsidR="00591296" w:rsidRDefault="00591296" w:rsidP="00591296">
            <w:pPr>
              <w:jc w:val="center"/>
            </w:pPr>
          </w:p>
        </w:tc>
        <w:tc>
          <w:tcPr>
            <w:tcW w:w="357" w:type="pct"/>
            <w:vMerge/>
            <w:vAlign w:val="center"/>
          </w:tcPr>
          <w:p w14:paraId="2AD743FD" w14:textId="77777777" w:rsidR="00591296" w:rsidRPr="00316445" w:rsidRDefault="00591296" w:rsidP="00591296">
            <w:pPr>
              <w:jc w:val="center"/>
              <w:rPr>
                <w:sz w:val="16"/>
                <w:szCs w:val="16"/>
              </w:rPr>
            </w:pPr>
          </w:p>
        </w:tc>
        <w:tc>
          <w:tcPr>
            <w:tcW w:w="837" w:type="pct"/>
          </w:tcPr>
          <w:p w14:paraId="1F57FB5B" w14:textId="63F1D602" w:rsidR="00591296" w:rsidRPr="00316445" w:rsidRDefault="00591296" w:rsidP="00591296">
            <w:pPr>
              <w:jc w:val="left"/>
              <w:rPr>
                <w:sz w:val="16"/>
                <w:szCs w:val="16"/>
              </w:rPr>
            </w:pPr>
            <w:r>
              <w:rPr>
                <w:sz w:val="16"/>
                <w:szCs w:val="16"/>
              </w:rPr>
              <w:t xml:space="preserve">72500 - </w:t>
            </w:r>
            <w:r w:rsidRPr="00B412B5">
              <w:rPr>
                <w:sz w:val="16"/>
                <w:szCs w:val="16"/>
              </w:rPr>
              <w:t>Supplies</w:t>
            </w:r>
          </w:p>
        </w:tc>
        <w:tc>
          <w:tcPr>
            <w:tcW w:w="410" w:type="pct"/>
            <w:vAlign w:val="center"/>
          </w:tcPr>
          <w:p w14:paraId="0D529F9D" w14:textId="74AB3FD4" w:rsidR="00591296" w:rsidRPr="00316445" w:rsidRDefault="00591296" w:rsidP="00591296">
            <w:pPr>
              <w:jc w:val="center"/>
              <w:rPr>
                <w:sz w:val="16"/>
                <w:szCs w:val="16"/>
              </w:rPr>
            </w:pPr>
            <w:r w:rsidRPr="00562877">
              <w:rPr>
                <w:sz w:val="16"/>
                <w:szCs w:val="16"/>
              </w:rPr>
              <w:t>2,000</w:t>
            </w:r>
          </w:p>
        </w:tc>
      </w:tr>
      <w:tr w:rsidR="00591296" w14:paraId="030DD5CF" w14:textId="77777777" w:rsidTr="00591296">
        <w:trPr>
          <w:cantSplit/>
          <w:trHeight w:val="87"/>
        </w:trPr>
        <w:tc>
          <w:tcPr>
            <w:tcW w:w="1180" w:type="pct"/>
            <w:vMerge/>
          </w:tcPr>
          <w:p w14:paraId="24B56EF8" w14:textId="77777777" w:rsidR="00591296" w:rsidRDefault="00591296" w:rsidP="00591296"/>
        </w:tc>
        <w:tc>
          <w:tcPr>
            <w:tcW w:w="576" w:type="pct"/>
            <w:vMerge/>
            <w:vAlign w:val="center"/>
          </w:tcPr>
          <w:p w14:paraId="5F6EE8C6" w14:textId="77777777" w:rsidR="00591296" w:rsidRPr="00B412B5" w:rsidRDefault="00591296" w:rsidP="00591296">
            <w:pPr>
              <w:spacing w:before="40" w:after="0"/>
              <w:rPr>
                <w:iCs/>
                <w:sz w:val="18"/>
                <w:szCs w:val="18"/>
              </w:rPr>
            </w:pPr>
          </w:p>
        </w:tc>
        <w:tc>
          <w:tcPr>
            <w:tcW w:w="329" w:type="pct"/>
            <w:vAlign w:val="center"/>
          </w:tcPr>
          <w:p w14:paraId="3CE4D51D" w14:textId="6341707D"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31D08391" w14:textId="788FA270" w:rsidR="00591296" w:rsidRPr="00562877" w:rsidRDefault="00591296" w:rsidP="00591296">
            <w:pPr>
              <w:spacing w:after="0"/>
              <w:jc w:val="center"/>
              <w:rPr>
                <w:sz w:val="16"/>
                <w:szCs w:val="16"/>
              </w:rPr>
            </w:pPr>
            <w:r w:rsidRPr="00591296">
              <w:rPr>
                <w:sz w:val="16"/>
                <w:szCs w:val="16"/>
              </w:rPr>
              <w:t>5,000</w:t>
            </w:r>
          </w:p>
        </w:tc>
        <w:tc>
          <w:tcPr>
            <w:tcW w:w="327" w:type="pct"/>
            <w:vAlign w:val="center"/>
          </w:tcPr>
          <w:p w14:paraId="275416D6" w14:textId="7183FCFC" w:rsidR="00591296" w:rsidRPr="00562877" w:rsidRDefault="00591296" w:rsidP="00591296">
            <w:pPr>
              <w:spacing w:after="0"/>
              <w:jc w:val="center"/>
              <w:rPr>
                <w:sz w:val="16"/>
                <w:szCs w:val="16"/>
              </w:rPr>
            </w:pPr>
            <w:r w:rsidRPr="00591296">
              <w:rPr>
                <w:sz w:val="16"/>
                <w:szCs w:val="16"/>
              </w:rPr>
              <w:t>4,000</w:t>
            </w:r>
          </w:p>
        </w:tc>
        <w:tc>
          <w:tcPr>
            <w:tcW w:w="299" w:type="pct"/>
            <w:vAlign w:val="center"/>
          </w:tcPr>
          <w:p w14:paraId="5FFCDC51" w14:textId="1903040D" w:rsidR="00591296" w:rsidRPr="00562877" w:rsidRDefault="00591296" w:rsidP="00591296">
            <w:pPr>
              <w:spacing w:after="0"/>
              <w:jc w:val="center"/>
              <w:rPr>
                <w:sz w:val="16"/>
                <w:szCs w:val="16"/>
              </w:rPr>
            </w:pPr>
            <w:r w:rsidRPr="00591296">
              <w:rPr>
                <w:sz w:val="16"/>
                <w:szCs w:val="16"/>
              </w:rPr>
              <w:t>2,000</w:t>
            </w:r>
          </w:p>
        </w:tc>
        <w:tc>
          <w:tcPr>
            <w:tcW w:w="387" w:type="pct"/>
            <w:vMerge/>
            <w:vAlign w:val="center"/>
          </w:tcPr>
          <w:p w14:paraId="029D01B2" w14:textId="77777777" w:rsidR="00591296" w:rsidRDefault="00591296" w:rsidP="00591296">
            <w:pPr>
              <w:jc w:val="center"/>
            </w:pPr>
          </w:p>
        </w:tc>
        <w:tc>
          <w:tcPr>
            <w:tcW w:w="357" w:type="pct"/>
            <w:vMerge/>
            <w:vAlign w:val="center"/>
          </w:tcPr>
          <w:p w14:paraId="5C56BD37" w14:textId="77777777" w:rsidR="00591296" w:rsidRPr="00316445" w:rsidRDefault="00591296" w:rsidP="00591296">
            <w:pPr>
              <w:jc w:val="center"/>
              <w:rPr>
                <w:sz w:val="16"/>
                <w:szCs w:val="16"/>
              </w:rPr>
            </w:pPr>
          </w:p>
        </w:tc>
        <w:tc>
          <w:tcPr>
            <w:tcW w:w="837" w:type="pct"/>
          </w:tcPr>
          <w:p w14:paraId="06A5BFA0" w14:textId="14015718" w:rsidR="00591296" w:rsidRPr="00316445" w:rsidRDefault="00591296" w:rsidP="00591296">
            <w:pPr>
              <w:jc w:val="left"/>
              <w:rPr>
                <w:sz w:val="16"/>
                <w:szCs w:val="16"/>
              </w:rPr>
            </w:pPr>
            <w:r>
              <w:rPr>
                <w:sz w:val="16"/>
                <w:szCs w:val="16"/>
              </w:rPr>
              <w:t xml:space="preserve">74200 - </w:t>
            </w:r>
            <w:r w:rsidRPr="00B412B5">
              <w:rPr>
                <w:sz w:val="16"/>
                <w:szCs w:val="16"/>
              </w:rPr>
              <w:t>Audio Visual Printing Production</w:t>
            </w:r>
          </w:p>
        </w:tc>
        <w:tc>
          <w:tcPr>
            <w:tcW w:w="410" w:type="pct"/>
            <w:vAlign w:val="center"/>
          </w:tcPr>
          <w:p w14:paraId="1FB52309" w14:textId="14C66668" w:rsidR="00591296" w:rsidRPr="00316445" w:rsidRDefault="00591296" w:rsidP="00591296">
            <w:pPr>
              <w:jc w:val="center"/>
              <w:rPr>
                <w:sz w:val="16"/>
                <w:szCs w:val="16"/>
              </w:rPr>
            </w:pPr>
            <w:r w:rsidRPr="00562877">
              <w:rPr>
                <w:sz w:val="16"/>
                <w:szCs w:val="16"/>
              </w:rPr>
              <w:t>11,000</w:t>
            </w:r>
          </w:p>
        </w:tc>
      </w:tr>
      <w:tr w:rsidR="00591296" w14:paraId="3AF09184" w14:textId="77777777" w:rsidTr="00591296">
        <w:trPr>
          <w:cantSplit/>
          <w:trHeight w:val="87"/>
        </w:trPr>
        <w:tc>
          <w:tcPr>
            <w:tcW w:w="1180" w:type="pct"/>
            <w:vMerge/>
          </w:tcPr>
          <w:p w14:paraId="6A40BBDA" w14:textId="77777777" w:rsidR="00591296" w:rsidRDefault="00591296" w:rsidP="00591296"/>
        </w:tc>
        <w:tc>
          <w:tcPr>
            <w:tcW w:w="576" w:type="pct"/>
            <w:vMerge/>
            <w:vAlign w:val="center"/>
          </w:tcPr>
          <w:p w14:paraId="5073898A" w14:textId="77777777" w:rsidR="00591296" w:rsidRPr="00B412B5" w:rsidRDefault="00591296" w:rsidP="00591296">
            <w:pPr>
              <w:spacing w:before="40" w:after="0"/>
              <w:rPr>
                <w:iCs/>
                <w:sz w:val="18"/>
                <w:szCs w:val="18"/>
              </w:rPr>
            </w:pPr>
          </w:p>
        </w:tc>
        <w:tc>
          <w:tcPr>
            <w:tcW w:w="329" w:type="pct"/>
            <w:vAlign w:val="center"/>
          </w:tcPr>
          <w:p w14:paraId="7B7049D2" w14:textId="7853C60E"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1DCD0390" w14:textId="381C4C34" w:rsidR="00591296" w:rsidRPr="00562877" w:rsidRDefault="00591296" w:rsidP="00591296">
            <w:pPr>
              <w:spacing w:after="0"/>
              <w:jc w:val="center"/>
              <w:rPr>
                <w:sz w:val="16"/>
                <w:szCs w:val="16"/>
              </w:rPr>
            </w:pPr>
            <w:r w:rsidRPr="00591296">
              <w:rPr>
                <w:sz w:val="16"/>
                <w:szCs w:val="16"/>
              </w:rPr>
              <w:t>2,000</w:t>
            </w:r>
          </w:p>
        </w:tc>
        <w:tc>
          <w:tcPr>
            <w:tcW w:w="327" w:type="pct"/>
            <w:vAlign w:val="center"/>
          </w:tcPr>
          <w:p w14:paraId="5D0E71F8" w14:textId="25EA136A" w:rsidR="00591296" w:rsidRPr="00562877" w:rsidRDefault="00591296" w:rsidP="00591296">
            <w:pPr>
              <w:spacing w:after="0"/>
              <w:jc w:val="center"/>
              <w:rPr>
                <w:sz w:val="16"/>
                <w:szCs w:val="16"/>
              </w:rPr>
            </w:pPr>
            <w:r w:rsidRPr="00591296">
              <w:rPr>
                <w:sz w:val="16"/>
                <w:szCs w:val="16"/>
              </w:rPr>
              <w:t>2,000</w:t>
            </w:r>
          </w:p>
        </w:tc>
        <w:tc>
          <w:tcPr>
            <w:tcW w:w="299" w:type="pct"/>
            <w:vAlign w:val="center"/>
          </w:tcPr>
          <w:p w14:paraId="0E371BF3" w14:textId="74FE3BA8" w:rsidR="00591296" w:rsidRPr="00562877" w:rsidRDefault="00591296" w:rsidP="00591296">
            <w:pPr>
              <w:spacing w:after="0"/>
              <w:jc w:val="center"/>
              <w:rPr>
                <w:sz w:val="16"/>
                <w:szCs w:val="16"/>
              </w:rPr>
            </w:pPr>
            <w:r w:rsidRPr="00591296">
              <w:rPr>
                <w:sz w:val="16"/>
                <w:szCs w:val="16"/>
              </w:rPr>
              <w:t>1,000</w:t>
            </w:r>
          </w:p>
        </w:tc>
        <w:tc>
          <w:tcPr>
            <w:tcW w:w="387" w:type="pct"/>
            <w:vMerge/>
            <w:vAlign w:val="center"/>
          </w:tcPr>
          <w:p w14:paraId="7337FF7B" w14:textId="77777777" w:rsidR="00591296" w:rsidRDefault="00591296" w:rsidP="00591296">
            <w:pPr>
              <w:jc w:val="center"/>
            </w:pPr>
          </w:p>
        </w:tc>
        <w:tc>
          <w:tcPr>
            <w:tcW w:w="357" w:type="pct"/>
            <w:vMerge/>
            <w:vAlign w:val="center"/>
          </w:tcPr>
          <w:p w14:paraId="46511974" w14:textId="77777777" w:rsidR="00591296" w:rsidRPr="00316445" w:rsidRDefault="00591296" w:rsidP="00591296">
            <w:pPr>
              <w:jc w:val="center"/>
              <w:rPr>
                <w:sz w:val="16"/>
                <w:szCs w:val="16"/>
              </w:rPr>
            </w:pPr>
          </w:p>
        </w:tc>
        <w:tc>
          <w:tcPr>
            <w:tcW w:w="837" w:type="pct"/>
          </w:tcPr>
          <w:p w14:paraId="304A5613" w14:textId="127702D9" w:rsidR="00591296" w:rsidRPr="00316445" w:rsidRDefault="00591296" w:rsidP="00591296">
            <w:pPr>
              <w:jc w:val="left"/>
              <w:rPr>
                <w:sz w:val="16"/>
                <w:szCs w:val="16"/>
              </w:rPr>
            </w:pPr>
            <w:r>
              <w:rPr>
                <w:sz w:val="16"/>
                <w:szCs w:val="16"/>
              </w:rPr>
              <w:t xml:space="preserve">74500 - </w:t>
            </w:r>
            <w:r w:rsidRPr="00B412B5">
              <w:rPr>
                <w:sz w:val="16"/>
                <w:szCs w:val="16"/>
              </w:rPr>
              <w:t xml:space="preserve">DPC General Operational Expenditure </w:t>
            </w:r>
          </w:p>
        </w:tc>
        <w:tc>
          <w:tcPr>
            <w:tcW w:w="410" w:type="pct"/>
            <w:vAlign w:val="center"/>
          </w:tcPr>
          <w:p w14:paraId="2ED4F610" w14:textId="53A2B18B" w:rsidR="00591296" w:rsidRPr="00316445" w:rsidRDefault="00591296" w:rsidP="00591296">
            <w:pPr>
              <w:jc w:val="center"/>
              <w:rPr>
                <w:sz w:val="16"/>
                <w:szCs w:val="16"/>
              </w:rPr>
            </w:pPr>
            <w:r w:rsidRPr="00562877">
              <w:rPr>
                <w:sz w:val="16"/>
                <w:szCs w:val="16"/>
              </w:rPr>
              <w:t>5,000</w:t>
            </w:r>
          </w:p>
        </w:tc>
      </w:tr>
      <w:tr w:rsidR="00591296" w14:paraId="11CEC4A8" w14:textId="77777777" w:rsidTr="00591296">
        <w:trPr>
          <w:cantSplit/>
          <w:trHeight w:val="70"/>
        </w:trPr>
        <w:tc>
          <w:tcPr>
            <w:tcW w:w="1180" w:type="pct"/>
            <w:vMerge/>
          </w:tcPr>
          <w:p w14:paraId="3D751463" w14:textId="77777777" w:rsidR="00591296" w:rsidRDefault="00591296" w:rsidP="00591296"/>
        </w:tc>
        <w:tc>
          <w:tcPr>
            <w:tcW w:w="576" w:type="pct"/>
            <w:vMerge/>
            <w:vAlign w:val="center"/>
          </w:tcPr>
          <w:p w14:paraId="4F9BF560" w14:textId="77777777" w:rsidR="00591296" w:rsidRPr="00B412B5" w:rsidRDefault="00591296" w:rsidP="00591296">
            <w:pPr>
              <w:spacing w:before="40" w:after="0"/>
              <w:rPr>
                <w:iCs/>
                <w:sz w:val="18"/>
                <w:szCs w:val="18"/>
              </w:rPr>
            </w:pPr>
          </w:p>
        </w:tc>
        <w:tc>
          <w:tcPr>
            <w:tcW w:w="329" w:type="pct"/>
            <w:vAlign w:val="center"/>
          </w:tcPr>
          <w:p w14:paraId="2D2154CB" w14:textId="312D053E"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72BEBF51" w14:textId="4DB8F747" w:rsidR="00591296" w:rsidRPr="00562877" w:rsidRDefault="00591296" w:rsidP="00591296">
            <w:pPr>
              <w:spacing w:after="0"/>
              <w:jc w:val="center"/>
              <w:rPr>
                <w:sz w:val="16"/>
                <w:szCs w:val="16"/>
              </w:rPr>
            </w:pPr>
            <w:r w:rsidRPr="00591296">
              <w:rPr>
                <w:sz w:val="16"/>
                <w:szCs w:val="16"/>
              </w:rPr>
              <w:t>8,000</w:t>
            </w:r>
          </w:p>
        </w:tc>
        <w:tc>
          <w:tcPr>
            <w:tcW w:w="327" w:type="pct"/>
            <w:vAlign w:val="center"/>
          </w:tcPr>
          <w:p w14:paraId="1ABE82E2" w14:textId="4E713DC5" w:rsidR="00591296" w:rsidRPr="00562877" w:rsidRDefault="00591296" w:rsidP="00591296">
            <w:pPr>
              <w:spacing w:after="0"/>
              <w:jc w:val="center"/>
              <w:rPr>
                <w:sz w:val="16"/>
                <w:szCs w:val="16"/>
              </w:rPr>
            </w:pPr>
            <w:r w:rsidRPr="00591296">
              <w:rPr>
                <w:sz w:val="16"/>
                <w:szCs w:val="16"/>
              </w:rPr>
              <w:t>9,000</w:t>
            </w:r>
          </w:p>
        </w:tc>
        <w:tc>
          <w:tcPr>
            <w:tcW w:w="299" w:type="pct"/>
            <w:vAlign w:val="center"/>
          </w:tcPr>
          <w:p w14:paraId="19AFE6B4" w14:textId="79EB542A" w:rsidR="00591296" w:rsidRPr="00562877" w:rsidRDefault="00591296" w:rsidP="00591296">
            <w:pPr>
              <w:spacing w:after="0"/>
              <w:jc w:val="center"/>
              <w:rPr>
                <w:sz w:val="16"/>
                <w:szCs w:val="16"/>
              </w:rPr>
            </w:pPr>
            <w:r w:rsidRPr="00591296">
              <w:rPr>
                <w:sz w:val="16"/>
                <w:szCs w:val="16"/>
              </w:rPr>
              <w:t>4,000</w:t>
            </w:r>
          </w:p>
        </w:tc>
        <w:tc>
          <w:tcPr>
            <w:tcW w:w="387" w:type="pct"/>
            <w:vMerge/>
            <w:vAlign w:val="center"/>
          </w:tcPr>
          <w:p w14:paraId="0C324FA0" w14:textId="77777777" w:rsidR="00591296" w:rsidRDefault="00591296" w:rsidP="00591296">
            <w:pPr>
              <w:jc w:val="center"/>
            </w:pPr>
          </w:p>
        </w:tc>
        <w:tc>
          <w:tcPr>
            <w:tcW w:w="357" w:type="pct"/>
            <w:vMerge/>
            <w:vAlign w:val="center"/>
          </w:tcPr>
          <w:p w14:paraId="01256480" w14:textId="77777777" w:rsidR="00591296" w:rsidRPr="00316445" w:rsidRDefault="00591296" w:rsidP="00591296">
            <w:pPr>
              <w:jc w:val="center"/>
              <w:rPr>
                <w:sz w:val="16"/>
                <w:szCs w:val="16"/>
              </w:rPr>
            </w:pPr>
          </w:p>
        </w:tc>
        <w:tc>
          <w:tcPr>
            <w:tcW w:w="837" w:type="pct"/>
          </w:tcPr>
          <w:p w14:paraId="128D3EE5" w14:textId="7AB4EB1D" w:rsidR="00591296" w:rsidRPr="00316445" w:rsidRDefault="00591296" w:rsidP="00591296">
            <w:pPr>
              <w:jc w:val="left"/>
              <w:rPr>
                <w:sz w:val="16"/>
                <w:szCs w:val="16"/>
              </w:rPr>
            </w:pPr>
            <w:r>
              <w:rPr>
                <w:sz w:val="16"/>
                <w:szCs w:val="16"/>
              </w:rPr>
              <w:t xml:space="preserve">75700 - </w:t>
            </w:r>
            <w:r w:rsidRPr="00B412B5">
              <w:rPr>
                <w:sz w:val="16"/>
                <w:szCs w:val="16"/>
              </w:rPr>
              <w:t>Trainings,</w:t>
            </w:r>
            <w:r>
              <w:rPr>
                <w:sz w:val="16"/>
                <w:szCs w:val="16"/>
              </w:rPr>
              <w:t xml:space="preserve"> </w:t>
            </w:r>
            <w:r w:rsidRPr="00B412B5">
              <w:rPr>
                <w:sz w:val="16"/>
                <w:szCs w:val="16"/>
              </w:rPr>
              <w:t>Workshops</w:t>
            </w:r>
            <w:r>
              <w:rPr>
                <w:sz w:val="16"/>
                <w:szCs w:val="16"/>
              </w:rPr>
              <w:t xml:space="preserve"> </w:t>
            </w:r>
            <w:r w:rsidRPr="00B412B5">
              <w:rPr>
                <w:sz w:val="16"/>
                <w:szCs w:val="16"/>
              </w:rPr>
              <w:t>&amp;</w:t>
            </w:r>
            <w:r>
              <w:rPr>
                <w:sz w:val="16"/>
                <w:szCs w:val="16"/>
              </w:rPr>
              <w:t xml:space="preserve"> </w:t>
            </w:r>
            <w:r w:rsidRPr="00B412B5">
              <w:rPr>
                <w:sz w:val="16"/>
                <w:szCs w:val="16"/>
              </w:rPr>
              <w:t>Conferences</w:t>
            </w:r>
          </w:p>
        </w:tc>
        <w:tc>
          <w:tcPr>
            <w:tcW w:w="410" w:type="pct"/>
            <w:vAlign w:val="center"/>
          </w:tcPr>
          <w:p w14:paraId="4FB29A1A" w14:textId="01156238" w:rsidR="00591296" w:rsidRPr="00316445" w:rsidRDefault="00591296" w:rsidP="00591296">
            <w:pPr>
              <w:jc w:val="center"/>
              <w:rPr>
                <w:sz w:val="16"/>
                <w:szCs w:val="16"/>
              </w:rPr>
            </w:pPr>
            <w:r>
              <w:rPr>
                <w:sz w:val="16"/>
                <w:szCs w:val="16"/>
              </w:rPr>
              <w:t>21,000</w:t>
            </w:r>
          </w:p>
        </w:tc>
      </w:tr>
      <w:tr w:rsidR="00591296" w14:paraId="7BE7F592" w14:textId="77777777" w:rsidTr="00591296">
        <w:trPr>
          <w:cantSplit/>
          <w:trHeight w:val="87"/>
        </w:trPr>
        <w:tc>
          <w:tcPr>
            <w:tcW w:w="1180" w:type="pct"/>
            <w:vMerge/>
          </w:tcPr>
          <w:p w14:paraId="2695CF30" w14:textId="77777777" w:rsidR="00591296" w:rsidRDefault="00591296" w:rsidP="00591296"/>
        </w:tc>
        <w:tc>
          <w:tcPr>
            <w:tcW w:w="576" w:type="pct"/>
            <w:vMerge/>
            <w:vAlign w:val="center"/>
          </w:tcPr>
          <w:p w14:paraId="5C3A3A87" w14:textId="77777777" w:rsidR="00591296" w:rsidRPr="00B412B5" w:rsidRDefault="00591296" w:rsidP="00591296">
            <w:pPr>
              <w:spacing w:before="40" w:after="0"/>
              <w:rPr>
                <w:iCs/>
                <w:sz w:val="18"/>
                <w:szCs w:val="18"/>
              </w:rPr>
            </w:pPr>
          </w:p>
        </w:tc>
        <w:tc>
          <w:tcPr>
            <w:tcW w:w="329" w:type="pct"/>
            <w:vAlign w:val="center"/>
          </w:tcPr>
          <w:p w14:paraId="40E441EE" w14:textId="6D26406A" w:rsidR="00591296" w:rsidRPr="00562877" w:rsidRDefault="00591296" w:rsidP="00591296">
            <w:pPr>
              <w:spacing w:after="0"/>
              <w:jc w:val="center"/>
              <w:rPr>
                <w:sz w:val="16"/>
                <w:szCs w:val="16"/>
              </w:rPr>
            </w:pPr>
            <w:r w:rsidRPr="00591296">
              <w:rPr>
                <w:sz w:val="16"/>
                <w:szCs w:val="16"/>
              </w:rPr>
              <w:t>-</w:t>
            </w:r>
          </w:p>
        </w:tc>
        <w:tc>
          <w:tcPr>
            <w:tcW w:w="298" w:type="pct"/>
            <w:vAlign w:val="center"/>
          </w:tcPr>
          <w:p w14:paraId="0FC22F17" w14:textId="6A3EC2B1" w:rsidR="00591296" w:rsidRPr="00562877" w:rsidRDefault="00591296" w:rsidP="00591296">
            <w:pPr>
              <w:spacing w:after="0"/>
              <w:jc w:val="center"/>
              <w:rPr>
                <w:sz w:val="16"/>
                <w:szCs w:val="16"/>
              </w:rPr>
            </w:pPr>
            <w:r w:rsidRPr="00591296">
              <w:rPr>
                <w:sz w:val="16"/>
                <w:szCs w:val="16"/>
              </w:rPr>
              <w:t>2,240</w:t>
            </w:r>
          </w:p>
        </w:tc>
        <w:tc>
          <w:tcPr>
            <w:tcW w:w="327" w:type="pct"/>
            <w:vAlign w:val="center"/>
          </w:tcPr>
          <w:p w14:paraId="279540DA" w14:textId="5405B05D" w:rsidR="00591296" w:rsidRPr="00562877" w:rsidRDefault="00591296" w:rsidP="00591296">
            <w:pPr>
              <w:spacing w:after="0"/>
              <w:jc w:val="center"/>
              <w:rPr>
                <w:sz w:val="16"/>
                <w:szCs w:val="16"/>
              </w:rPr>
            </w:pPr>
            <w:r w:rsidRPr="00591296">
              <w:rPr>
                <w:sz w:val="16"/>
                <w:szCs w:val="16"/>
              </w:rPr>
              <w:t>2,200</w:t>
            </w:r>
          </w:p>
        </w:tc>
        <w:tc>
          <w:tcPr>
            <w:tcW w:w="299" w:type="pct"/>
            <w:vAlign w:val="center"/>
          </w:tcPr>
          <w:p w14:paraId="23E5A737" w14:textId="69FD36B5" w:rsidR="00591296" w:rsidRPr="00562877" w:rsidRDefault="00591296" w:rsidP="00591296">
            <w:pPr>
              <w:spacing w:after="0"/>
              <w:jc w:val="center"/>
              <w:rPr>
                <w:sz w:val="16"/>
                <w:szCs w:val="16"/>
              </w:rPr>
            </w:pPr>
            <w:r w:rsidRPr="00591296">
              <w:rPr>
                <w:sz w:val="16"/>
                <w:szCs w:val="16"/>
              </w:rPr>
              <w:t>1,080</w:t>
            </w:r>
          </w:p>
        </w:tc>
        <w:tc>
          <w:tcPr>
            <w:tcW w:w="387" w:type="pct"/>
            <w:vMerge/>
            <w:vAlign w:val="center"/>
          </w:tcPr>
          <w:p w14:paraId="3C4CAF6A" w14:textId="77777777" w:rsidR="00591296" w:rsidRDefault="00591296" w:rsidP="00591296">
            <w:pPr>
              <w:jc w:val="center"/>
            </w:pPr>
          </w:p>
        </w:tc>
        <w:tc>
          <w:tcPr>
            <w:tcW w:w="357" w:type="pct"/>
            <w:vMerge/>
            <w:vAlign w:val="center"/>
          </w:tcPr>
          <w:p w14:paraId="64F24574" w14:textId="77777777" w:rsidR="00591296" w:rsidRPr="00316445" w:rsidRDefault="00591296" w:rsidP="00591296">
            <w:pPr>
              <w:jc w:val="center"/>
              <w:rPr>
                <w:sz w:val="16"/>
                <w:szCs w:val="16"/>
              </w:rPr>
            </w:pPr>
          </w:p>
        </w:tc>
        <w:tc>
          <w:tcPr>
            <w:tcW w:w="837" w:type="pct"/>
            <w:vAlign w:val="center"/>
          </w:tcPr>
          <w:p w14:paraId="3D5F6C13" w14:textId="09AC9ECA" w:rsidR="00591296" w:rsidRPr="00316445" w:rsidRDefault="00591296" w:rsidP="00591296">
            <w:pPr>
              <w:jc w:val="left"/>
              <w:rPr>
                <w:sz w:val="16"/>
                <w:szCs w:val="16"/>
              </w:rPr>
            </w:pPr>
            <w:r>
              <w:rPr>
                <w:sz w:val="16"/>
                <w:szCs w:val="16"/>
              </w:rPr>
              <w:t xml:space="preserve">75100 - </w:t>
            </w:r>
            <w:r w:rsidRPr="00B412B5">
              <w:rPr>
                <w:sz w:val="16"/>
                <w:szCs w:val="16"/>
              </w:rPr>
              <w:t>Facilities and Administration (8%)</w:t>
            </w:r>
          </w:p>
        </w:tc>
        <w:tc>
          <w:tcPr>
            <w:tcW w:w="410" w:type="pct"/>
            <w:vAlign w:val="center"/>
          </w:tcPr>
          <w:p w14:paraId="10C1F530" w14:textId="7B842A7E" w:rsidR="00591296" w:rsidRPr="00316445" w:rsidRDefault="00591296" w:rsidP="00591296">
            <w:pPr>
              <w:jc w:val="center"/>
              <w:rPr>
                <w:sz w:val="16"/>
                <w:szCs w:val="16"/>
              </w:rPr>
            </w:pPr>
            <w:r>
              <w:rPr>
                <w:sz w:val="16"/>
                <w:szCs w:val="16"/>
              </w:rPr>
              <w:t>5,520</w:t>
            </w:r>
          </w:p>
        </w:tc>
      </w:tr>
      <w:tr w:rsidR="00591296" w14:paraId="434395E0" w14:textId="77777777" w:rsidTr="00591296">
        <w:trPr>
          <w:cantSplit/>
          <w:trHeight w:val="90"/>
        </w:trPr>
        <w:tc>
          <w:tcPr>
            <w:tcW w:w="1180" w:type="pct"/>
            <w:vMerge/>
            <w:shd w:val="clear" w:color="auto" w:fill="CCCCCC"/>
          </w:tcPr>
          <w:p w14:paraId="0CC4D8A7" w14:textId="77777777" w:rsidR="00591296" w:rsidRDefault="00591296" w:rsidP="00591296"/>
        </w:tc>
        <w:tc>
          <w:tcPr>
            <w:tcW w:w="576" w:type="pct"/>
            <w:vMerge w:val="restart"/>
            <w:tcBorders>
              <w:top w:val="single" w:sz="4" w:space="0" w:color="auto"/>
            </w:tcBorders>
            <w:vAlign w:val="center"/>
          </w:tcPr>
          <w:p w14:paraId="76B846D2" w14:textId="00B01802" w:rsidR="00591296" w:rsidRPr="00B412B5" w:rsidRDefault="00591296" w:rsidP="00591296">
            <w:pPr>
              <w:spacing w:before="40" w:after="0"/>
              <w:jc w:val="left"/>
              <w:rPr>
                <w:sz w:val="18"/>
                <w:szCs w:val="18"/>
              </w:rPr>
            </w:pPr>
            <w:r w:rsidRPr="00B412B5">
              <w:rPr>
                <w:iCs/>
                <w:sz w:val="18"/>
                <w:szCs w:val="18"/>
              </w:rPr>
              <w:t>1.3.</w:t>
            </w:r>
            <w:r>
              <w:rPr>
                <w:iCs/>
                <w:sz w:val="18"/>
                <w:szCs w:val="18"/>
              </w:rPr>
              <w:t xml:space="preserve"> </w:t>
            </w:r>
            <w:r w:rsidRPr="00B412B5">
              <w:rPr>
                <w:iCs/>
                <w:sz w:val="18"/>
                <w:szCs w:val="18"/>
              </w:rPr>
              <w:t xml:space="preserve">Selected private enterprises are empowered to serve as opinion leaders in terms of Women’s Economic Empowerment Principles (WEPs) </w:t>
            </w:r>
          </w:p>
        </w:tc>
        <w:tc>
          <w:tcPr>
            <w:tcW w:w="329" w:type="pct"/>
            <w:tcBorders>
              <w:top w:val="single" w:sz="4" w:space="0" w:color="auto"/>
              <w:bottom w:val="single" w:sz="4" w:space="0" w:color="auto"/>
            </w:tcBorders>
            <w:vAlign w:val="center"/>
          </w:tcPr>
          <w:p w14:paraId="1681E36C" w14:textId="5DCD4B8A"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0FFE66E7" w14:textId="1EB0B0D6" w:rsidR="00591296" w:rsidRPr="00562877" w:rsidRDefault="00591296" w:rsidP="00591296">
            <w:pPr>
              <w:spacing w:after="0"/>
              <w:jc w:val="center"/>
              <w:rPr>
                <w:sz w:val="16"/>
                <w:szCs w:val="16"/>
              </w:rPr>
            </w:pPr>
            <w:r w:rsidRPr="00591296">
              <w:rPr>
                <w:sz w:val="16"/>
                <w:szCs w:val="16"/>
              </w:rPr>
              <w:t>2,000</w:t>
            </w:r>
          </w:p>
        </w:tc>
        <w:tc>
          <w:tcPr>
            <w:tcW w:w="327" w:type="pct"/>
            <w:tcBorders>
              <w:top w:val="single" w:sz="4" w:space="0" w:color="auto"/>
              <w:bottom w:val="single" w:sz="4" w:space="0" w:color="auto"/>
            </w:tcBorders>
            <w:vAlign w:val="center"/>
          </w:tcPr>
          <w:p w14:paraId="2DBE5607" w14:textId="7A357788" w:rsidR="00591296" w:rsidRPr="00562877" w:rsidRDefault="00591296" w:rsidP="00591296">
            <w:pPr>
              <w:spacing w:after="0"/>
              <w:jc w:val="center"/>
              <w:rPr>
                <w:sz w:val="16"/>
                <w:szCs w:val="16"/>
              </w:rPr>
            </w:pPr>
            <w:r w:rsidRPr="00591296">
              <w:rPr>
                <w:sz w:val="16"/>
                <w:szCs w:val="16"/>
              </w:rPr>
              <w:t>2,000</w:t>
            </w:r>
          </w:p>
        </w:tc>
        <w:tc>
          <w:tcPr>
            <w:tcW w:w="299" w:type="pct"/>
            <w:tcBorders>
              <w:top w:val="single" w:sz="4" w:space="0" w:color="auto"/>
              <w:bottom w:val="single" w:sz="4" w:space="0" w:color="auto"/>
            </w:tcBorders>
            <w:vAlign w:val="center"/>
          </w:tcPr>
          <w:p w14:paraId="79F72787" w14:textId="1D2D04B4" w:rsidR="00591296" w:rsidRPr="00562877" w:rsidRDefault="00591296" w:rsidP="00591296">
            <w:pPr>
              <w:spacing w:after="0"/>
              <w:jc w:val="center"/>
              <w:rPr>
                <w:sz w:val="16"/>
                <w:szCs w:val="16"/>
              </w:rPr>
            </w:pPr>
            <w:r w:rsidRPr="00591296">
              <w:rPr>
                <w:sz w:val="16"/>
                <w:szCs w:val="16"/>
              </w:rPr>
              <w:t>1,000</w:t>
            </w:r>
          </w:p>
        </w:tc>
        <w:tc>
          <w:tcPr>
            <w:tcW w:w="387" w:type="pct"/>
            <w:vMerge w:val="restart"/>
            <w:tcBorders>
              <w:top w:val="single" w:sz="4" w:space="0" w:color="auto"/>
            </w:tcBorders>
            <w:vAlign w:val="center"/>
          </w:tcPr>
          <w:p w14:paraId="19B44FD8" w14:textId="51ADA1BE" w:rsidR="00591296" w:rsidRDefault="00591296" w:rsidP="00591296">
            <w:r w:rsidRPr="00880BB0">
              <w:rPr>
                <w:sz w:val="16"/>
                <w:szCs w:val="16"/>
              </w:rPr>
              <w:t>MDAT</w:t>
            </w:r>
          </w:p>
        </w:tc>
        <w:tc>
          <w:tcPr>
            <w:tcW w:w="357" w:type="pct"/>
            <w:vMerge w:val="restart"/>
            <w:tcBorders>
              <w:top w:val="single" w:sz="4" w:space="0" w:color="auto"/>
            </w:tcBorders>
            <w:vAlign w:val="center"/>
          </w:tcPr>
          <w:p w14:paraId="3567D73A" w14:textId="0D22E572" w:rsidR="00591296" w:rsidRDefault="00591296" w:rsidP="00591296">
            <w:r>
              <w:rPr>
                <w:sz w:val="16"/>
                <w:szCs w:val="16"/>
              </w:rPr>
              <w:t>UN Women</w:t>
            </w:r>
          </w:p>
        </w:tc>
        <w:tc>
          <w:tcPr>
            <w:tcW w:w="837" w:type="pct"/>
            <w:tcBorders>
              <w:top w:val="single" w:sz="4" w:space="0" w:color="auto"/>
              <w:bottom w:val="single" w:sz="4" w:space="0" w:color="auto"/>
            </w:tcBorders>
            <w:vAlign w:val="center"/>
          </w:tcPr>
          <w:p w14:paraId="6BB8AA07" w14:textId="0C15C364" w:rsidR="00591296" w:rsidRDefault="00591296" w:rsidP="00591296">
            <w:r>
              <w:rPr>
                <w:sz w:val="16"/>
                <w:szCs w:val="16"/>
              </w:rPr>
              <w:t xml:space="preserve">64300 - </w:t>
            </w:r>
            <w:r w:rsidRPr="00B412B5">
              <w:rPr>
                <w:sz w:val="16"/>
                <w:szCs w:val="16"/>
              </w:rPr>
              <w:t>DPC staff</w:t>
            </w:r>
          </w:p>
        </w:tc>
        <w:tc>
          <w:tcPr>
            <w:tcW w:w="410" w:type="pct"/>
            <w:tcBorders>
              <w:top w:val="single" w:sz="4" w:space="0" w:color="auto"/>
              <w:bottom w:val="single" w:sz="4" w:space="0" w:color="auto"/>
            </w:tcBorders>
            <w:vAlign w:val="center"/>
          </w:tcPr>
          <w:p w14:paraId="265FC635" w14:textId="1008D72F" w:rsidR="00591296" w:rsidRPr="00562877" w:rsidRDefault="00591296" w:rsidP="00591296">
            <w:pPr>
              <w:jc w:val="center"/>
              <w:rPr>
                <w:sz w:val="16"/>
                <w:szCs w:val="16"/>
              </w:rPr>
            </w:pPr>
            <w:r w:rsidRPr="00591296">
              <w:rPr>
                <w:sz w:val="16"/>
                <w:szCs w:val="16"/>
              </w:rPr>
              <w:t>5,000</w:t>
            </w:r>
          </w:p>
        </w:tc>
      </w:tr>
      <w:tr w:rsidR="00591296" w14:paraId="0C63C7FE" w14:textId="77777777" w:rsidTr="00591296">
        <w:trPr>
          <w:cantSplit/>
          <w:trHeight w:val="90"/>
        </w:trPr>
        <w:tc>
          <w:tcPr>
            <w:tcW w:w="1180" w:type="pct"/>
            <w:vMerge/>
            <w:shd w:val="clear" w:color="auto" w:fill="CCCCCC"/>
          </w:tcPr>
          <w:p w14:paraId="70419858" w14:textId="77777777" w:rsidR="00591296" w:rsidRDefault="00591296" w:rsidP="00591296"/>
        </w:tc>
        <w:tc>
          <w:tcPr>
            <w:tcW w:w="576" w:type="pct"/>
            <w:vMerge/>
            <w:vAlign w:val="center"/>
          </w:tcPr>
          <w:p w14:paraId="1F7E52BE"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4C3916B8" w14:textId="7C3DB863"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45296690" w14:textId="79924CC3" w:rsidR="00591296" w:rsidRPr="00562877" w:rsidRDefault="00591296" w:rsidP="00591296">
            <w:pPr>
              <w:spacing w:after="0"/>
              <w:jc w:val="center"/>
              <w:rPr>
                <w:sz w:val="16"/>
                <w:szCs w:val="16"/>
              </w:rPr>
            </w:pPr>
            <w:r w:rsidRPr="00591296">
              <w:rPr>
                <w:sz w:val="16"/>
                <w:szCs w:val="16"/>
              </w:rPr>
              <w:t>-</w:t>
            </w:r>
          </w:p>
        </w:tc>
        <w:tc>
          <w:tcPr>
            <w:tcW w:w="327" w:type="pct"/>
            <w:tcBorders>
              <w:top w:val="single" w:sz="4" w:space="0" w:color="auto"/>
              <w:bottom w:val="single" w:sz="4" w:space="0" w:color="auto"/>
            </w:tcBorders>
            <w:vAlign w:val="center"/>
          </w:tcPr>
          <w:p w14:paraId="6050745B" w14:textId="6975A5EA" w:rsidR="00591296" w:rsidRPr="00562877" w:rsidRDefault="00591296" w:rsidP="00591296">
            <w:pPr>
              <w:spacing w:after="0"/>
              <w:jc w:val="center"/>
              <w:rPr>
                <w:sz w:val="16"/>
                <w:szCs w:val="16"/>
              </w:rPr>
            </w:pPr>
            <w:r w:rsidRPr="00591296">
              <w:rPr>
                <w:sz w:val="16"/>
                <w:szCs w:val="16"/>
              </w:rPr>
              <w:t>-</w:t>
            </w:r>
          </w:p>
        </w:tc>
        <w:tc>
          <w:tcPr>
            <w:tcW w:w="299" w:type="pct"/>
            <w:tcBorders>
              <w:top w:val="single" w:sz="4" w:space="0" w:color="auto"/>
              <w:bottom w:val="single" w:sz="4" w:space="0" w:color="auto"/>
            </w:tcBorders>
            <w:vAlign w:val="center"/>
          </w:tcPr>
          <w:p w14:paraId="098CC34B" w14:textId="5DE24A16" w:rsidR="00591296" w:rsidRPr="00562877" w:rsidRDefault="00591296" w:rsidP="00591296">
            <w:pPr>
              <w:spacing w:after="0"/>
              <w:jc w:val="center"/>
              <w:rPr>
                <w:sz w:val="16"/>
                <w:szCs w:val="16"/>
              </w:rPr>
            </w:pPr>
            <w:r w:rsidRPr="00591296">
              <w:rPr>
                <w:sz w:val="16"/>
                <w:szCs w:val="16"/>
              </w:rPr>
              <w:t>500</w:t>
            </w:r>
          </w:p>
        </w:tc>
        <w:tc>
          <w:tcPr>
            <w:tcW w:w="387" w:type="pct"/>
            <w:vMerge/>
            <w:vAlign w:val="center"/>
          </w:tcPr>
          <w:p w14:paraId="782CCDDD" w14:textId="77777777" w:rsidR="00591296" w:rsidRDefault="00591296" w:rsidP="00591296"/>
        </w:tc>
        <w:tc>
          <w:tcPr>
            <w:tcW w:w="357" w:type="pct"/>
            <w:vMerge/>
            <w:vAlign w:val="center"/>
          </w:tcPr>
          <w:p w14:paraId="69E28B46" w14:textId="77777777" w:rsidR="00591296" w:rsidRDefault="00591296" w:rsidP="00591296"/>
        </w:tc>
        <w:tc>
          <w:tcPr>
            <w:tcW w:w="837" w:type="pct"/>
            <w:tcBorders>
              <w:top w:val="single" w:sz="4" w:space="0" w:color="auto"/>
              <w:bottom w:val="single" w:sz="4" w:space="0" w:color="auto"/>
            </w:tcBorders>
            <w:vAlign w:val="bottom"/>
          </w:tcPr>
          <w:p w14:paraId="3305DD2A" w14:textId="1A332AAB" w:rsidR="00591296" w:rsidRDefault="00591296" w:rsidP="00591296">
            <w:r>
              <w:rPr>
                <w:sz w:val="16"/>
                <w:szCs w:val="16"/>
              </w:rPr>
              <w:t xml:space="preserve">71300 - </w:t>
            </w:r>
            <w:r w:rsidRPr="00B412B5">
              <w:rPr>
                <w:sz w:val="16"/>
                <w:szCs w:val="16"/>
              </w:rPr>
              <w:t xml:space="preserve">Local Cons. </w:t>
            </w:r>
          </w:p>
        </w:tc>
        <w:tc>
          <w:tcPr>
            <w:tcW w:w="410" w:type="pct"/>
            <w:tcBorders>
              <w:top w:val="single" w:sz="4" w:space="0" w:color="auto"/>
              <w:bottom w:val="single" w:sz="4" w:space="0" w:color="auto"/>
            </w:tcBorders>
            <w:vAlign w:val="center"/>
          </w:tcPr>
          <w:p w14:paraId="03025AD8" w14:textId="65B7ED32" w:rsidR="00591296" w:rsidRPr="00562877" w:rsidRDefault="00591296" w:rsidP="00591296">
            <w:pPr>
              <w:jc w:val="center"/>
              <w:rPr>
                <w:sz w:val="16"/>
                <w:szCs w:val="16"/>
              </w:rPr>
            </w:pPr>
            <w:r w:rsidRPr="00591296">
              <w:rPr>
                <w:sz w:val="16"/>
                <w:szCs w:val="16"/>
              </w:rPr>
              <w:t>500</w:t>
            </w:r>
          </w:p>
        </w:tc>
      </w:tr>
      <w:tr w:rsidR="00591296" w14:paraId="25424D35" w14:textId="77777777" w:rsidTr="00591296">
        <w:trPr>
          <w:cantSplit/>
          <w:trHeight w:val="90"/>
        </w:trPr>
        <w:tc>
          <w:tcPr>
            <w:tcW w:w="1180" w:type="pct"/>
            <w:vMerge/>
            <w:shd w:val="clear" w:color="auto" w:fill="CCCCCC"/>
          </w:tcPr>
          <w:p w14:paraId="2C1F4B33" w14:textId="77777777" w:rsidR="00591296" w:rsidRDefault="00591296" w:rsidP="00591296"/>
        </w:tc>
        <w:tc>
          <w:tcPr>
            <w:tcW w:w="576" w:type="pct"/>
            <w:vMerge/>
            <w:vAlign w:val="center"/>
          </w:tcPr>
          <w:p w14:paraId="4794A564"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2C99BA35" w14:textId="541279D3" w:rsidR="00591296" w:rsidRPr="00562877" w:rsidRDefault="00591296" w:rsidP="00591296">
            <w:pPr>
              <w:spacing w:after="0"/>
              <w:jc w:val="center"/>
              <w:rPr>
                <w:sz w:val="16"/>
                <w:szCs w:val="16"/>
              </w:rPr>
            </w:pPr>
            <w:r w:rsidRPr="00591296">
              <w:rPr>
                <w:sz w:val="16"/>
                <w:szCs w:val="16"/>
              </w:rPr>
              <w:t>3,000</w:t>
            </w:r>
          </w:p>
        </w:tc>
        <w:tc>
          <w:tcPr>
            <w:tcW w:w="298" w:type="pct"/>
            <w:tcBorders>
              <w:top w:val="single" w:sz="4" w:space="0" w:color="auto"/>
              <w:bottom w:val="single" w:sz="4" w:space="0" w:color="auto"/>
            </w:tcBorders>
            <w:vAlign w:val="center"/>
          </w:tcPr>
          <w:p w14:paraId="208944AB" w14:textId="01EA4112" w:rsidR="00591296" w:rsidRPr="00562877" w:rsidRDefault="00591296" w:rsidP="00591296">
            <w:pPr>
              <w:spacing w:after="0"/>
              <w:jc w:val="center"/>
              <w:rPr>
                <w:sz w:val="16"/>
                <w:szCs w:val="16"/>
              </w:rPr>
            </w:pPr>
            <w:r w:rsidRPr="00591296">
              <w:rPr>
                <w:sz w:val="16"/>
                <w:szCs w:val="16"/>
              </w:rPr>
              <w:t>2,000</w:t>
            </w:r>
          </w:p>
        </w:tc>
        <w:tc>
          <w:tcPr>
            <w:tcW w:w="327" w:type="pct"/>
            <w:tcBorders>
              <w:top w:val="single" w:sz="4" w:space="0" w:color="auto"/>
              <w:bottom w:val="single" w:sz="4" w:space="0" w:color="auto"/>
            </w:tcBorders>
            <w:vAlign w:val="center"/>
          </w:tcPr>
          <w:p w14:paraId="4D1C1D8D" w14:textId="280760E9" w:rsidR="00591296" w:rsidRPr="00562877" w:rsidRDefault="00591296" w:rsidP="00591296">
            <w:pPr>
              <w:spacing w:after="0"/>
              <w:jc w:val="center"/>
              <w:rPr>
                <w:sz w:val="16"/>
                <w:szCs w:val="16"/>
              </w:rPr>
            </w:pPr>
            <w:r w:rsidRPr="00591296">
              <w:rPr>
                <w:sz w:val="16"/>
                <w:szCs w:val="16"/>
              </w:rPr>
              <w:t>2,000</w:t>
            </w:r>
          </w:p>
        </w:tc>
        <w:tc>
          <w:tcPr>
            <w:tcW w:w="299" w:type="pct"/>
            <w:tcBorders>
              <w:top w:val="single" w:sz="4" w:space="0" w:color="auto"/>
              <w:bottom w:val="single" w:sz="4" w:space="0" w:color="auto"/>
            </w:tcBorders>
            <w:vAlign w:val="center"/>
          </w:tcPr>
          <w:p w14:paraId="4AA6845C" w14:textId="0D5F52B8" w:rsidR="00591296" w:rsidRPr="00562877" w:rsidRDefault="00591296" w:rsidP="00591296">
            <w:pPr>
              <w:spacing w:after="0"/>
              <w:jc w:val="center"/>
              <w:rPr>
                <w:sz w:val="16"/>
                <w:szCs w:val="16"/>
              </w:rPr>
            </w:pPr>
            <w:r w:rsidRPr="00591296">
              <w:rPr>
                <w:sz w:val="16"/>
                <w:szCs w:val="16"/>
              </w:rPr>
              <w:t>1,000</w:t>
            </w:r>
          </w:p>
        </w:tc>
        <w:tc>
          <w:tcPr>
            <w:tcW w:w="387" w:type="pct"/>
            <w:vMerge/>
            <w:vAlign w:val="center"/>
          </w:tcPr>
          <w:p w14:paraId="7130AAF7" w14:textId="77777777" w:rsidR="00591296" w:rsidRDefault="00591296" w:rsidP="00591296"/>
        </w:tc>
        <w:tc>
          <w:tcPr>
            <w:tcW w:w="357" w:type="pct"/>
            <w:vMerge/>
            <w:vAlign w:val="center"/>
          </w:tcPr>
          <w:p w14:paraId="731BB4FF" w14:textId="77777777" w:rsidR="00591296" w:rsidRDefault="00591296" w:rsidP="00591296"/>
        </w:tc>
        <w:tc>
          <w:tcPr>
            <w:tcW w:w="837" w:type="pct"/>
            <w:tcBorders>
              <w:top w:val="single" w:sz="4" w:space="0" w:color="auto"/>
              <w:bottom w:val="single" w:sz="4" w:space="0" w:color="auto"/>
            </w:tcBorders>
          </w:tcPr>
          <w:p w14:paraId="08FB90CD" w14:textId="570E5A90" w:rsidR="00591296" w:rsidRDefault="00591296" w:rsidP="00591296">
            <w:r>
              <w:rPr>
                <w:sz w:val="16"/>
                <w:szCs w:val="16"/>
              </w:rPr>
              <w:t xml:space="preserve">71600 - </w:t>
            </w:r>
            <w:r w:rsidRPr="00B412B5">
              <w:rPr>
                <w:sz w:val="16"/>
                <w:szCs w:val="16"/>
              </w:rPr>
              <w:t>Travel</w:t>
            </w:r>
          </w:p>
        </w:tc>
        <w:tc>
          <w:tcPr>
            <w:tcW w:w="410" w:type="pct"/>
            <w:tcBorders>
              <w:top w:val="single" w:sz="4" w:space="0" w:color="auto"/>
              <w:bottom w:val="single" w:sz="4" w:space="0" w:color="auto"/>
            </w:tcBorders>
            <w:vAlign w:val="center"/>
          </w:tcPr>
          <w:p w14:paraId="35EECD2F" w14:textId="7324CB0A" w:rsidR="00591296" w:rsidRPr="00562877" w:rsidRDefault="00591296" w:rsidP="00591296">
            <w:pPr>
              <w:jc w:val="center"/>
              <w:rPr>
                <w:sz w:val="16"/>
                <w:szCs w:val="16"/>
              </w:rPr>
            </w:pPr>
            <w:r w:rsidRPr="00591296">
              <w:rPr>
                <w:sz w:val="16"/>
                <w:szCs w:val="16"/>
              </w:rPr>
              <w:t>8,000</w:t>
            </w:r>
          </w:p>
        </w:tc>
      </w:tr>
      <w:tr w:rsidR="00591296" w14:paraId="7ED0084E" w14:textId="77777777" w:rsidTr="00591296">
        <w:trPr>
          <w:cantSplit/>
          <w:trHeight w:val="90"/>
        </w:trPr>
        <w:tc>
          <w:tcPr>
            <w:tcW w:w="1180" w:type="pct"/>
            <w:vMerge/>
            <w:shd w:val="clear" w:color="auto" w:fill="CCCCCC"/>
          </w:tcPr>
          <w:p w14:paraId="09E45447" w14:textId="77777777" w:rsidR="00591296" w:rsidRDefault="00591296" w:rsidP="00591296"/>
        </w:tc>
        <w:tc>
          <w:tcPr>
            <w:tcW w:w="576" w:type="pct"/>
            <w:vMerge/>
            <w:vAlign w:val="center"/>
          </w:tcPr>
          <w:p w14:paraId="1781D4FA"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6AD44299" w14:textId="0362AA3A"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6C0BE83B" w14:textId="76E9214F" w:rsidR="00591296" w:rsidRPr="00562877" w:rsidRDefault="00591296" w:rsidP="00591296">
            <w:pPr>
              <w:spacing w:after="0"/>
              <w:jc w:val="center"/>
              <w:rPr>
                <w:sz w:val="16"/>
                <w:szCs w:val="16"/>
              </w:rPr>
            </w:pPr>
            <w:r w:rsidRPr="00591296">
              <w:rPr>
                <w:sz w:val="16"/>
                <w:szCs w:val="16"/>
              </w:rPr>
              <w:t>1,500</w:t>
            </w:r>
          </w:p>
        </w:tc>
        <w:tc>
          <w:tcPr>
            <w:tcW w:w="327" w:type="pct"/>
            <w:tcBorders>
              <w:top w:val="single" w:sz="4" w:space="0" w:color="auto"/>
              <w:bottom w:val="single" w:sz="4" w:space="0" w:color="auto"/>
            </w:tcBorders>
            <w:vAlign w:val="center"/>
          </w:tcPr>
          <w:p w14:paraId="1FD91AFE" w14:textId="3CA053D2" w:rsidR="00591296" w:rsidRPr="00562877" w:rsidRDefault="00591296" w:rsidP="00591296">
            <w:pPr>
              <w:spacing w:after="0"/>
              <w:jc w:val="center"/>
              <w:rPr>
                <w:sz w:val="16"/>
                <w:szCs w:val="16"/>
              </w:rPr>
            </w:pPr>
            <w:r w:rsidRPr="00591296">
              <w:rPr>
                <w:sz w:val="16"/>
                <w:szCs w:val="16"/>
              </w:rPr>
              <w:t>1,500</w:t>
            </w:r>
          </w:p>
        </w:tc>
        <w:tc>
          <w:tcPr>
            <w:tcW w:w="299" w:type="pct"/>
            <w:tcBorders>
              <w:top w:val="single" w:sz="4" w:space="0" w:color="auto"/>
              <w:bottom w:val="single" w:sz="4" w:space="0" w:color="auto"/>
            </w:tcBorders>
            <w:vAlign w:val="center"/>
          </w:tcPr>
          <w:p w14:paraId="66ED49FA" w14:textId="71632576" w:rsidR="00591296" w:rsidRPr="00562877" w:rsidRDefault="00591296" w:rsidP="00591296">
            <w:pPr>
              <w:spacing w:after="0"/>
              <w:jc w:val="center"/>
              <w:rPr>
                <w:sz w:val="16"/>
                <w:szCs w:val="16"/>
              </w:rPr>
            </w:pPr>
            <w:r w:rsidRPr="00591296">
              <w:rPr>
                <w:sz w:val="16"/>
                <w:szCs w:val="16"/>
              </w:rPr>
              <w:t>1,000</w:t>
            </w:r>
          </w:p>
        </w:tc>
        <w:tc>
          <w:tcPr>
            <w:tcW w:w="387" w:type="pct"/>
            <w:vMerge/>
            <w:vAlign w:val="center"/>
          </w:tcPr>
          <w:p w14:paraId="383BF581" w14:textId="77777777" w:rsidR="00591296" w:rsidRDefault="00591296" w:rsidP="00591296"/>
        </w:tc>
        <w:tc>
          <w:tcPr>
            <w:tcW w:w="357" w:type="pct"/>
            <w:vMerge/>
            <w:vAlign w:val="center"/>
          </w:tcPr>
          <w:p w14:paraId="6F462F1A" w14:textId="77777777" w:rsidR="00591296" w:rsidRDefault="00591296" w:rsidP="00591296"/>
        </w:tc>
        <w:tc>
          <w:tcPr>
            <w:tcW w:w="837" w:type="pct"/>
            <w:tcBorders>
              <w:top w:val="single" w:sz="4" w:space="0" w:color="auto"/>
              <w:bottom w:val="single" w:sz="4" w:space="0" w:color="auto"/>
            </w:tcBorders>
          </w:tcPr>
          <w:p w14:paraId="7289DF18" w14:textId="2D207883" w:rsidR="00591296" w:rsidRDefault="00591296" w:rsidP="00591296">
            <w:r>
              <w:rPr>
                <w:sz w:val="16"/>
                <w:szCs w:val="16"/>
              </w:rPr>
              <w:t xml:space="preserve">72100 - </w:t>
            </w:r>
            <w:r w:rsidRPr="00B412B5">
              <w:rPr>
                <w:sz w:val="16"/>
                <w:szCs w:val="16"/>
              </w:rPr>
              <w:t>Contractual Serv.-Comp</w:t>
            </w:r>
          </w:p>
        </w:tc>
        <w:tc>
          <w:tcPr>
            <w:tcW w:w="410" w:type="pct"/>
            <w:tcBorders>
              <w:top w:val="single" w:sz="4" w:space="0" w:color="auto"/>
              <w:bottom w:val="single" w:sz="4" w:space="0" w:color="auto"/>
            </w:tcBorders>
            <w:vAlign w:val="center"/>
          </w:tcPr>
          <w:p w14:paraId="2E40963A" w14:textId="19953187" w:rsidR="00591296" w:rsidRPr="00562877" w:rsidRDefault="00591296" w:rsidP="00591296">
            <w:pPr>
              <w:jc w:val="center"/>
              <w:rPr>
                <w:sz w:val="16"/>
                <w:szCs w:val="16"/>
              </w:rPr>
            </w:pPr>
            <w:r w:rsidRPr="00591296">
              <w:rPr>
                <w:sz w:val="16"/>
                <w:szCs w:val="16"/>
              </w:rPr>
              <w:t>4,000</w:t>
            </w:r>
          </w:p>
        </w:tc>
      </w:tr>
      <w:tr w:rsidR="00591296" w14:paraId="3F71D8F5" w14:textId="77777777" w:rsidTr="00591296">
        <w:trPr>
          <w:cantSplit/>
          <w:trHeight w:val="90"/>
        </w:trPr>
        <w:tc>
          <w:tcPr>
            <w:tcW w:w="1180" w:type="pct"/>
            <w:vMerge/>
            <w:shd w:val="clear" w:color="auto" w:fill="CCCCCC"/>
          </w:tcPr>
          <w:p w14:paraId="7666E89A" w14:textId="77777777" w:rsidR="00591296" w:rsidRDefault="00591296" w:rsidP="00591296"/>
        </w:tc>
        <w:tc>
          <w:tcPr>
            <w:tcW w:w="576" w:type="pct"/>
            <w:vMerge/>
            <w:vAlign w:val="center"/>
          </w:tcPr>
          <w:p w14:paraId="64F66536"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5B95BFD4" w14:textId="55303D1E"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1AED017C" w14:textId="05412EEA" w:rsidR="00591296" w:rsidRPr="00562877" w:rsidRDefault="00591296" w:rsidP="00591296">
            <w:pPr>
              <w:spacing w:after="0"/>
              <w:jc w:val="center"/>
              <w:rPr>
                <w:sz w:val="16"/>
                <w:szCs w:val="16"/>
              </w:rPr>
            </w:pPr>
            <w:r w:rsidRPr="00591296">
              <w:rPr>
                <w:sz w:val="16"/>
                <w:szCs w:val="16"/>
              </w:rPr>
              <w:t>-</w:t>
            </w:r>
          </w:p>
        </w:tc>
        <w:tc>
          <w:tcPr>
            <w:tcW w:w="327" w:type="pct"/>
            <w:tcBorders>
              <w:top w:val="single" w:sz="4" w:space="0" w:color="auto"/>
              <w:bottom w:val="single" w:sz="4" w:space="0" w:color="auto"/>
            </w:tcBorders>
            <w:vAlign w:val="center"/>
          </w:tcPr>
          <w:p w14:paraId="115EA0E1" w14:textId="253E8701" w:rsidR="00591296" w:rsidRPr="00562877" w:rsidRDefault="00591296" w:rsidP="00591296">
            <w:pPr>
              <w:spacing w:after="0"/>
              <w:jc w:val="center"/>
              <w:rPr>
                <w:sz w:val="16"/>
                <w:szCs w:val="16"/>
              </w:rPr>
            </w:pPr>
            <w:r w:rsidRPr="00591296">
              <w:rPr>
                <w:sz w:val="16"/>
                <w:szCs w:val="16"/>
              </w:rPr>
              <w:t>500</w:t>
            </w:r>
          </w:p>
        </w:tc>
        <w:tc>
          <w:tcPr>
            <w:tcW w:w="299" w:type="pct"/>
            <w:tcBorders>
              <w:top w:val="single" w:sz="4" w:space="0" w:color="auto"/>
              <w:bottom w:val="single" w:sz="4" w:space="0" w:color="auto"/>
            </w:tcBorders>
            <w:vAlign w:val="center"/>
          </w:tcPr>
          <w:p w14:paraId="764E9F5E" w14:textId="79606BCC" w:rsidR="00591296" w:rsidRPr="00562877" w:rsidRDefault="00591296" w:rsidP="00591296">
            <w:pPr>
              <w:spacing w:after="0"/>
              <w:jc w:val="center"/>
              <w:rPr>
                <w:sz w:val="16"/>
                <w:szCs w:val="16"/>
              </w:rPr>
            </w:pPr>
            <w:r w:rsidRPr="00591296">
              <w:rPr>
                <w:sz w:val="16"/>
                <w:szCs w:val="16"/>
              </w:rPr>
              <w:t>-</w:t>
            </w:r>
          </w:p>
        </w:tc>
        <w:tc>
          <w:tcPr>
            <w:tcW w:w="387" w:type="pct"/>
            <w:vMerge/>
            <w:vAlign w:val="center"/>
          </w:tcPr>
          <w:p w14:paraId="4144CBDD" w14:textId="77777777" w:rsidR="00591296" w:rsidRDefault="00591296" w:rsidP="00591296"/>
        </w:tc>
        <w:tc>
          <w:tcPr>
            <w:tcW w:w="357" w:type="pct"/>
            <w:vMerge/>
            <w:vAlign w:val="center"/>
          </w:tcPr>
          <w:p w14:paraId="074DBAB9" w14:textId="77777777" w:rsidR="00591296" w:rsidRDefault="00591296" w:rsidP="00591296"/>
        </w:tc>
        <w:tc>
          <w:tcPr>
            <w:tcW w:w="837" w:type="pct"/>
            <w:tcBorders>
              <w:top w:val="single" w:sz="4" w:space="0" w:color="auto"/>
              <w:bottom w:val="single" w:sz="4" w:space="0" w:color="auto"/>
            </w:tcBorders>
          </w:tcPr>
          <w:p w14:paraId="4C011217" w14:textId="34EC4F89" w:rsidR="00591296" w:rsidRDefault="00591296" w:rsidP="00591296">
            <w:r>
              <w:rPr>
                <w:sz w:val="16"/>
                <w:szCs w:val="16"/>
              </w:rPr>
              <w:t xml:space="preserve">72300 - </w:t>
            </w:r>
            <w:r w:rsidRPr="00B412B5">
              <w:rPr>
                <w:sz w:val="16"/>
                <w:szCs w:val="16"/>
              </w:rPr>
              <w:t>Materials and Goods</w:t>
            </w:r>
          </w:p>
        </w:tc>
        <w:tc>
          <w:tcPr>
            <w:tcW w:w="410" w:type="pct"/>
            <w:tcBorders>
              <w:top w:val="single" w:sz="4" w:space="0" w:color="auto"/>
              <w:bottom w:val="single" w:sz="4" w:space="0" w:color="auto"/>
            </w:tcBorders>
            <w:vAlign w:val="center"/>
          </w:tcPr>
          <w:p w14:paraId="601FCFC0" w14:textId="26DDAAE8" w:rsidR="00591296" w:rsidRPr="00562877" w:rsidRDefault="00591296" w:rsidP="00591296">
            <w:pPr>
              <w:jc w:val="center"/>
              <w:rPr>
                <w:sz w:val="16"/>
                <w:szCs w:val="16"/>
              </w:rPr>
            </w:pPr>
            <w:r w:rsidRPr="00591296">
              <w:rPr>
                <w:sz w:val="16"/>
                <w:szCs w:val="16"/>
              </w:rPr>
              <w:t>500</w:t>
            </w:r>
          </w:p>
        </w:tc>
      </w:tr>
      <w:tr w:rsidR="00591296" w14:paraId="09672305" w14:textId="77777777" w:rsidTr="00591296">
        <w:trPr>
          <w:cantSplit/>
          <w:trHeight w:val="90"/>
        </w:trPr>
        <w:tc>
          <w:tcPr>
            <w:tcW w:w="1180" w:type="pct"/>
            <w:vMerge/>
            <w:shd w:val="clear" w:color="auto" w:fill="CCCCCC"/>
          </w:tcPr>
          <w:p w14:paraId="5A252DCC" w14:textId="77777777" w:rsidR="00591296" w:rsidRDefault="00591296" w:rsidP="00591296"/>
        </w:tc>
        <w:tc>
          <w:tcPr>
            <w:tcW w:w="576" w:type="pct"/>
            <w:vMerge/>
            <w:vAlign w:val="center"/>
          </w:tcPr>
          <w:p w14:paraId="5F5AC76B"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38A14BAF" w14:textId="42A217EE"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1EE13D10" w14:textId="5441D923" w:rsidR="00591296" w:rsidRPr="00562877" w:rsidRDefault="00591296" w:rsidP="00591296">
            <w:pPr>
              <w:spacing w:after="0"/>
              <w:jc w:val="center"/>
              <w:rPr>
                <w:sz w:val="16"/>
                <w:szCs w:val="16"/>
              </w:rPr>
            </w:pPr>
            <w:r w:rsidRPr="00591296">
              <w:rPr>
                <w:sz w:val="16"/>
                <w:szCs w:val="16"/>
              </w:rPr>
              <w:t>-</w:t>
            </w:r>
          </w:p>
        </w:tc>
        <w:tc>
          <w:tcPr>
            <w:tcW w:w="327" w:type="pct"/>
            <w:tcBorders>
              <w:top w:val="single" w:sz="4" w:space="0" w:color="auto"/>
              <w:bottom w:val="single" w:sz="4" w:space="0" w:color="auto"/>
            </w:tcBorders>
            <w:vAlign w:val="center"/>
          </w:tcPr>
          <w:p w14:paraId="41F0430A" w14:textId="4FED4710" w:rsidR="00591296" w:rsidRPr="00562877" w:rsidRDefault="00591296" w:rsidP="00591296">
            <w:pPr>
              <w:spacing w:after="0"/>
              <w:jc w:val="center"/>
              <w:rPr>
                <w:sz w:val="16"/>
                <w:szCs w:val="16"/>
              </w:rPr>
            </w:pPr>
            <w:r w:rsidRPr="00591296">
              <w:rPr>
                <w:sz w:val="16"/>
                <w:szCs w:val="16"/>
              </w:rPr>
              <w:t>500</w:t>
            </w:r>
          </w:p>
        </w:tc>
        <w:tc>
          <w:tcPr>
            <w:tcW w:w="299" w:type="pct"/>
            <w:tcBorders>
              <w:top w:val="single" w:sz="4" w:space="0" w:color="auto"/>
              <w:bottom w:val="single" w:sz="4" w:space="0" w:color="auto"/>
            </w:tcBorders>
            <w:vAlign w:val="center"/>
          </w:tcPr>
          <w:p w14:paraId="3948A143" w14:textId="1B62731A" w:rsidR="00591296" w:rsidRPr="00562877" w:rsidRDefault="00591296" w:rsidP="00591296">
            <w:pPr>
              <w:spacing w:after="0"/>
              <w:jc w:val="center"/>
              <w:rPr>
                <w:sz w:val="16"/>
                <w:szCs w:val="16"/>
              </w:rPr>
            </w:pPr>
            <w:r w:rsidRPr="00591296">
              <w:rPr>
                <w:sz w:val="16"/>
                <w:szCs w:val="16"/>
              </w:rPr>
              <w:t>-</w:t>
            </w:r>
          </w:p>
        </w:tc>
        <w:tc>
          <w:tcPr>
            <w:tcW w:w="387" w:type="pct"/>
            <w:vMerge/>
            <w:vAlign w:val="center"/>
          </w:tcPr>
          <w:p w14:paraId="325F5DE2" w14:textId="77777777" w:rsidR="00591296" w:rsidRDefault="00591296" w:rsidP="00591296"/>
        </w:tc>
        <w:tc>
          <w:tcPr>
            <w:tcW w:w="357" w:type="pct"/>
            <w:vMerge/>
            <w:vAlign w:val="center"/>
          </w:tcPr>
          <w:p w14:paraId="0FA17914" w14:textId="77777777" w:rsidR="00591296" w:rsidRDefault="00591296" w:rsidP="00591296"/>
        </w:tc>
        <w:tc>
          <w:tcPr>
            <w:tcW w:w="837" w:type="pct"/>
            <w:tcBorders>
              <w:top w:val="single" w:sz="4" w:space="0" w:color="auto"/>
              <w:bottom w:val="single" w:sz="4" w:space="0" w:color="auto"/>
            </w:tcBorders>
          </w:tcPr>
          <w:p w14:paraId="40AE9CCD" w14:textId="5BB06292" w:rsidR="00591296" w:rsidRDefault="00591296" w:rsidP="00591296">
            <w:r>
              <w:rPr>
                <w:sz w:val="16"/>
                <w:szCs w:val="16"/>
              </w:rPr>
              <w:t xml:space="preserve">72500 - </w:t>
            </w:r>
            <w:r w:rsidRPr="00B412B5">
              <w:rPr>
                <w:sz w:val="16"/>
                <w:szCs w:val="16"/>
              </w:rPr>
              <w:t>Supplies</w:t>
            </w:r>
          </w:p>
        </w:tc>
        <w:tc>
          <w:tcPr>
            <w:tcW w:w="410" w:type="pct"/>
            <w:tcBorders>
              <w:top w:val="single" w:sz="4" w:space="0" w:color="auto"/>
              <w:bottom w:val="single" w:sz="4" w:space="0" w:color="auto"/>
            </w:tcBorders>
            <w:vAlign w:val="center"/>
          </w:tcPr>
          <w:p w14:paraId="05C24895" w14:textId="0D7835C6" w:rsidR="00591296" w:rsidRPr="00562877" w:rsidRDefault="00591296" w:rsidP="00591296">
            <w:pPr>
              <w:jc w:val="center"/>
              <w:rPr>
                <w:sz w:val="16"/>
                <w:szCs w:val="16"/>
              </w:rPr>
            </w:pPr>
            <w:r w:rsidRPr="00591296">
              <w:rPr>
                <w:sz w:val="16"/>
                <w:szCs w:val="16"/>
              </w:rPr>
              <w:t>500</w:t>
            </w:r>
          </w:p>
        </w:tc>
      </w:tr>
      <w:tr w:rsidR="00591296" w14:paraId="167D14C0" w14:textId="77777777" w:rsidTr="00591296">
        <w:trPr>
          <w:cantSplit/>
          <w:trHeight w:val="90"/>
        </w:trPr>
        <w:tc>
          <w:tcPr>
            <w:tcW w:w="1180" w:type="pct"/>
            <w:vMerge/>
            <w:shd w:val="clear" w:color="auto" w:fill="CCCCCC"/>
          </w:tcPr>
          <w:p w14:paraId="6C5A6A0F" w14:textId="77777777" w:rsidR="00591296" w:rsidRDefault="00591296" w:rsidP="00591296"/>
        </w:tc>
        <w:tc>
          <w:tcPr>
            <w:tcW w:w="576" w:type="pct"/>
            <w:vMerge/>
            <w:vAlign w:val="center"/>
          </w:tcPr>
          <w:p w14:paraId="63A3ACBF"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1926F96D" w14:textId="62D27437" w:rsidR="00591296" w:rsidRPr="00562877" w:rsidRDefault="00591296" w:rsidP="00591296">
            <w:pPr>
              <w:spacing w:after="0"/>
              <w:jc w:val="center"/>
              <w:rPr>
                <w:sz w:val="16"/>
                <w:szCs w:val="16"/>
              </w:rPr>
            </w:pPr>
            <w:r w:rsidRPr="00591296">
              <w:rPr>
                <w:sz w:val="16"/>
                <w:szCs w:val="16"/>
              </w:rPr>
              <w:t>-</w:t>
            </w:r>
          </w:p>
        </w:tc>
        <w:tc>
          <w:tcPr>
            <w:tcW w:w="298" w:type="pct"/>
            <w:tcBorders>
              <w:top w:val="single" w:sz="4" w:space="0" w:color="auto"/>
              <w:bottom w:val="single" w:sz="4" w:space="0" w:color="auto"/>
            </w:tcBorders>
            <w:vAlign w:val="center"/>
          </w:tcPr>
          <w:p w14:paraId="073B7C81" w14:textId="18F51860" w:rsidR="00591296" w:rsidRPr="00562877" w:rsidRDefault="00591296" w:rsidP="00591296">
            <w:pPr>
              <w:spacing w:after="0"/>
              <w:jc w:val="center"/>
              <w:rPr>
                <w:sz w:val="16"/>
                <w:szCs w:val="16"/>
              </w:rPr>
            </w:pPr>
            <w:r w:rsidRPr="00591296">
              <w:rPr>
                <w:sz w:val="16"/>
                <w:szCs w:val="16"/>
              </w:rPr>
              <w:t>3,000</w:t>
            </w:r>
          </w:p>
        </w:tc>
        <w:tc>
          <w:tcPr>
            <w:tcW w:w="327" w:type="pct"/>
            <w:tcBorders>
              <w:top w:val="single" w:sz="4" w:space="0" w:color="auto"/>
              <w:bottom w:val="single" w:sz="4" w:space="0" w:color="auto"/>
            </w:tcBorders>
            <w:vAlign w:val="center"/>
          </w:tcPr>
          <w:p w14:paraId="1024134B" w14:textId="6BE469CC" w:rsidR="00591296" w:rsidRPr="00562877" w:rsidRDefault="00591296" w:rsidP="00591296">
            <w:pPr>
              <w:spacing w:after="0"/>
              <w:jc w:val="center"/>
              <w:rPr>
                <w:sz w:val="16"/>
                <w:szCs w:val="16"/>
              </w:rPr>
            </w:pPr>
            <w:r w:rsidRPr="00591296">
              <w:rPr>
                <w:sz w:val="16"/>
                <w:szCs w:val="16"/>
              </w:rPr>
              <w:t>1,900</w:t>
            </w:r>
          </w:p>
        </w:tc>
        <w:tc>
          <w:tcPr>
            <w:tcW w:w="299" w:type="pct"/>
            <w:tcBorders>
              <w:top w:val="single" w:sz="4" w:space="0" w:color="auto"/>
              <w:bottom w:val="single" w:sz="4" w:space="0" w:color="auto"/>
            </w:tcBorders>
            <w:vAlign w:val="center"/>
          </w:tcPr>
          <w:p w14:paraId="5304E116" w14:textId="1D946AEB" w:rsidR="00591296" w:rsidRPr="00562877" w:rsidRDefault="00591296" w:rsidP="00591296">
            <w:pPr>
              <w:spacing w:after="0"/>
              <w:jc w:val="center"/>
              <w:rPr>
                <w:sz w:val="16"/>
                <w:szCs w:val="16"/>
              </w:rPr>
            </w:pPr>
            <w:r w:rsidRPr="00591296">
              <w:rPr>
                <w:sz w:val="16"/>
                <w:szCs w:val="16"/>
              </w:rPr>
              <w:t>500</w:t>
            </w:r>
          </w:p>
        </w:tc>
        <w:tc>
          <w:tcPr>
            <w:tcW w:w="387" w:type="pct"/>
            <w:vMerge/>
            <w:vAlign w:val="center"/>
          </w:tcPr>
          <w:p w14:paraId="7D3BF5B6" w14:textId="77777777" w:rsidR="00591296" w:rsidRDefault="00591296" w:rsidP="00591296"/>
        </w:tc>
        <w:tc>
          <w:tcPr>
            <w:tcW w:w="357" w:type="pct"/>
            <w:vMerge/>
            <w:vAlign w:val="center"/>
          </w:tcPr>
          <w:p w14:paraId="004E3677" w14:textId="77777777" w:rsidR="00591296" w:rsidRDefault="00591296" w:rsidP="00591296"/>
        </w:tc>
        <w:tc>
          <w:tcPr>
            <w:tcW w:w="837" w:type="pct"/>
            <w:tcBorders>
              <w:top w:val="single" w:sz="4" w:space="0" w:color="auto"/>
              <w:bottom w:val="single" w:sz="4" w:space="0" w:color="auto"/>
            </w:tcBorders>
          </w:tcPr>
          <w:p w14:paraId="538C23B5" w14:textId="766C5D4C" w:rsidR="00591296" w:rsidRDefault="00591296" w:rsidP="00591296">
            <w:r>
              <w:rPr>
                <w:sz w:val="16"/>
                <w:szCs w:val="16"/>
              </w:rPr>
              <w:t xml:space="preserve">74200 - </w:t>
            </w:r>
            <w:r w:rsidRPr="00B412B5">
              <w:rPr>
                <w:sz w:val="16"/>
                <w:szCs w:val="16"/>
              </w:rPr>
              <w:t>Audio Visual Printing Production</w:t>
            </w:r>
          </w:p>
        </w:tc>
        <w:tc>
          <w:tcPr>
            <w:tcW w:w="410" w:type="pct"/>
            <w:tcBorders>
              <w:top w:val="single" w:sz="4" w:space="0" w:color="auto"/>
              <w:bottom w:val="single" w:sz="4" w:space="0" w:color="auto"/>
            </w:tcBorders>
            <w:vAlign w:val="center"/>
          </w:tcPr>
          <w:p w14:paraId="4242C49A" w14:textId="213D2608" w:rsidR="00591296" w:rsidRPr="00562877" w:rsidRDefault="00591296" w:rsidP="00591296">
            <w:pPr>
              <w:jc w:val="center"/>
              <w:rPr>
                <w:sz w:val="16"/>
                <w:szCs w:val="16"/>
              </w:rPr>
            </w:pPr>
            <w:r w:rsidRPr="00591296">
              <w:rPr>
                <w:sz w:val="16"/>
                <w:szCs w:val="16"/>
              </w:rPr>
              <w:t>5,400</w:t>
            </w:r>
          </w:p>
        </w:tc>
      </w:tr>
      <w:tr w:rsidR="00591296" w14:paraId="7AE26899" w14:textId="77777777" w:rsidTr="00591296">
        <w:trPr>
          <w:cantSplit/>
          <w:trHeight w:val="90"/>
        </w:trPr>
        <w:tc>
          <w:tcPr>
            <w:tcW w:w="1180" w:type="pct"/>
            <w:vMerge/>
            <w:shd w:val="clear" w:color="auto" w:fill="CCCCCC"/>
          </w:tcPr>
          <w:p w14:paraId="65D83D33" w14:textId="77777777" w:rsidR="00591296" w:rsidRDefault="00591296" w:rsidP="00591296"/>
        </w:tc>
        <w:tc>
          <w:tcPr>
            <w:tcW w:w="576" w:type="pct"/>
            <w:vMerge/>
            <w:vAlign w:val="center"/>
          </w:tcPr>
          <w:p w14:paraId="33B0C8DC"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20167904" w14:textId="7DF48624" w:rsidR="00591296" w:rsidRPr="00562877" w:rsidRDefault="00591296" w:rsidP="00591296">
            <w:pPr>
              <w:spacing w:after="0"/>
              <w:jc w:val="center"/>
              <w:rPr>
                <w:sz w:val="16"/>
                <w:szCs w:val="16"/>
              </w:rPr>
            </w:pPr>
            <w:r w:rsidRPr="00591296">
              <w:rPr>
                <w:sz w:val="16"/>
                <w:szCs w:val="16"/>
              </w:rPr>
              <w:t>300</w:t>
            </w:r>
          </w:p>
        </w:tc>
        <w:tc>
          <w:tcPr>
            <w:tcW w:w="298" w:type="pct"/>
            <w:tcBorders>
              <w:top w:val="single" w:sz="4" w:space="0" w:color="auto"/>
              <w:bottom w:val="single" w:sz="4" w:space="0" w:color="auto"/>
            </w:tcBorders>
            <w:vAlign w:val="center"/>
          </w:tcPr>
          <w:p w14:paraId="192D40CF" w14:textId="12815964" w:rsidR="00591296" w:rsidRPr="00562877" w:rsidRDefault="00591296" w:rsidP="00591296">
            <w:pPr>
              <w:spacing w:after="0"/>
              <w:jc w:val="center"/>
              <w:rPr>
                <w:sz w:val="16"/>
                <w:szCs w:val="16"/>
              </w:rPr>
            </w:pPr>
            <w:r w:rsidRPr="00591296">
              <w:rPr>
                <w:sz w:val="16"/>
                <w:szCs w:val="16"/>
              </w:rPr>
              <w:t>500</w:t>
            </w:r>
          </w:p>
        </w:tc>
        <w:tc>
          <w:tcPr>
            <w:tcW w:w="327" w:type="pct"/>
            <w:tcBorders>
              <w:top w:val="single" w:sz="4" w:space="0" w:color="auto"/>
              <w:bottom w:val="single" w:sz="4" w:space="0" w:color="auto"/>
            </w:tcBorders>
            <w:vAlign w:val="center"/>
          </w:tcPr>
          <w:p w14:paraId="781BFB12" w14:textId="7E4FBACE" w:rsidR="00591296" w:rsidRPr="00562877" w:rsidRDefault="00591296" w:rsidP="00591296">
            <w:pPr>
              <w:spacing w:after="0"/>
              <w:jc w:val="center"/>
              <w:rPr>
                <w:sz w:val="16"/>
                <w:szCs w:val="16"/>
              </w:rPr>
            </w:pPr>
            <w:r w:rsidRPr="00591296">
              <w:rPr>
                <w:sz w:val="16"/>
                <w:szCs w:val="16"/>
              </w:rPr>
              <w:t>1,000</w:t>
            </w:r>
          </w:p>
        </w:tc>
        <w:tc>
          <w:tcPr>
            <w:tcW w:w="299" w:type="pct"/>
            <w:tcBorders>
              <w:top w:val="single" w:sz="4" w:space="0" w:color="auto"/>
              <w:bottom w:val="single" w:sz="4" w:space="0" w:color="auto"/>
            </w:tcBorders>
            <w:vAlign w:val="center"/>
          </w:tcPr>
          <w:p w14:paraId="647BD261" w14:textId="4B9EC2D5" w:rsidR="00591296" w:rsidRPr="00562877" w:rsidRDefault="00591296" w:rsidP="00591296">
            <w:pPr>
              <w:spacing w:after="0"/>
              <w:jc w:val="center"/>
              <w:rPr>
                <w:sz w:val="16"/>
                <w:szCs w:val="16"/>
              </w:rPr>
            </w:pPr>
            <w:r w:rsidRPr="00591296">
              <w:rPr>
                <w:sz w:val="16"/>
                <w:szCs w:val="16"/>
              </w:rPr>
              <w:t>500</w:t>
            </w:r>
          </w:p>
        </w:tc>
        <w:tc>
          <w:tcPr>
            <w:tcW w:w="387" w:type="pct"/>
            <w:vMerge/>
            <w:vAlign w:val="center"/>
          </w:tcPr>
          <w:p w14:paraId="7D42C25B" w14:textId="77777777" w:rsidR="00591296" w:rsidRDefault="00591296" w:rsidP="00591296"/>
        </w:tc>
        <w:tc>
          <w:tcPr>
            <w:tcW w:w="357" w:type="pct"/>
            <w:vMerge/>
            <w:vAlign w:val="center"/>
          </w:tcPr>
          <w:p w14:paraId="05270536" w14:textId="77777777" w:rsidR="00591296" w:rsidRDefault="00591296" w:rsidP="00591296"/>
        </w:tc>
        <w:tc>
          <w:tcPr>
            <w:tcW w:w="837" w:type="pct"/>
            <w:tcBorders>
              <w:top w:val="single" w:sz="4" w:space="0" w:color="auto"/>
              <w:bottom w:val="single" w:sz="4" w:space="0" w:color="auto"/>
            </w:tcBorders>
          </w:tcPr>
          <w:p w14:paraId="44FFAEAD" w14:textId="70A0377F" w:rsidR="00591296" w:rsidRDefault="00591296" w:rsidP="00591296">
            <w:r>
              <w:rPr>
                <w:sz w:val="16"/>
                <w:szCs w:val="16"/>
              </w:rPr>
              <w:t xml:space="preserve">74500 - </w:t>
            </w:r>
            <w:r w:rsidRPr="00B412B5">
              <w:rPr>
                <w:sz w:val="16"/>
                <w:szCs w:val="16"/>
              </w:rPr>
              <w:t xml:space="preserve">DPC General Operational Expenditure </w:t>
            </w:r>
          </w:p>
        </w:tc>
        <w:tc>
          <w:tcPr>
            <w:tcW w:w="410" w:type="pct"/>
            <w:tcBorders>
              <w:top w:val="single" w:sz="4" w:space="0" w:color="auto"/>
              <w:bottom w:val="single" w:sz="4" w:space="0" w:color="auto"/>
            </w:tcBorders>
            <w:vAlign w:val="center"/>
          </w:tcPr>
          <w:p w14:paraId="1FDCF652" w14:textId="1C000FDD" w:rsidR="00591296" w:rsidRPr="00562877" w:rsidRDefault="00591296" w:rsidP="00591296">
            <w:pPr>
              <w:jc w:val="center"/>
              <w:rPr>
                <w:sz w:val="16"/>
                <w:szCs w:val="16"/>
              </w:rPr>
            </w:pPr>
            <w:r w:rsidRPr="00591296">
              <w:rPr>
                <w:sz w:val="16"/>
                <w:szCs w:val="16"/>
              </w:rPr>
              <w:t>2,300</w:t>
            </w:r>
          </w:p>
        </w:tc>
      </w:tr>
      <w:tr w:rsidR="00591296" w14:paraId="7972E03C" w14:textId="77777777" w:rsidTr="00591296">
        <w:trPr>
          <w:cantSplit/>
          <w:trHeight w:val="90"/>
        </w:trPr>
        <w:tc>
          <w:tcPr>
            <w:tcW w:w="1180" w:type="pct"/>
            <w:vMerge/>
            <w:shd w:val="clear" w:color="auto" w:fill="CCCCCC"/>
          </w:tcPr>
          <w:p w14:paraId="6BC885F3" w14:textId="77777777" w:rsidR="00591296" w:rsidRDefault="00591296" w:rsidP="00591296"/>
        </w:tc>
        <w:tc>
          <w:tcPr>
            <w:tcW w:w="576" w:type="pct"/>
            <w:vMerge/>
            <w:vAlign w:val="center"/>
          </w:tcPr>
          <w:p w14:paraId="06C7B7D0" w14:textId="77777777" w:rsidR="00591296" w:rsidRPr="00B412B5" w:rsidRDefault="00591296" w:rsidP="00591296">
            <w:pPr>
              <w:spacing w:before="40" w:after="0"/>
              <w:rPr>
                <w:iCs/>
                <w:sz w:val="18"/>
                <w:szCs w:val="18"/>
              </w:rPr>
            </w:pPr>
          </w:p>
        </w:tc>
        <w:tc>
          <w:tcPr>
            <w:tcW w:w="329" w:type="pct"/>
            <w:tcBorders>
              <w:top w:val="single" w:sz="4" w:space="0" w:color="auto"/>
              <w:bottom w:val="single" w:sz="4" w:space="0" w:color="auto"/>
            </w:tcBorders>
            <w:vAlign w:val="center"/>
          </w:tcPr>
          <w:p w14:paraId="36E355D8" w14:textId="710449B2" w:rsidR="00591296" w:rsidRPr="00562877" w:rsidRDefault="00591296" w:rsidP="00591296">
            <w:pPr>
              <w:spacing w:after="0"/>
              <w:jc w:val="center"/>
              <w:rPr>
                <w:sz w:val="16"/>
                <w:szCs w:val="16"/>
              </w:rPr>
            </w:pPr>
            <w:r w:rsidRPr="00591296">
              <w:rPr>
                <w:sz w:val="16"/>
                <w:szCs w:val="16"/>
              </w:rPr>
              <w:t>400</w:t>
            </w:r>
          </w:p>
        </w:tc>
        <w:tc>
          <w:tcPr>
            <w:tcW w:w="298" w:type="pct"/>
            <w:tcBorders>
              <w:top w:val="single" w:sz="4" w:space="0" w:color="auto"/>
              <w:bottom w:val="single" w:sz="4" w:space="0" w:color="auto"/>
            </w:tcBorders>
            <w:vAlign w:val="center"/>
          </w:tcPr>
          <w:p w14:paraId="4A610A8C" w14:textId="387ECD8A" w:rsidR="00591296" w:rsidRPr="00562877" w:rsidRDefault="00591296" w:rsidP="00591296">
            <w:pPr>
              <w:spacing w:after="0"/>
              <w:jc w:val="center"/>
              <w:rPr>
                <w:sz w:val="16"/>
                <w:szCs w:val="16"/>
              </w:rPr>
            </w:pPr>
            <w:r w:rsidRPr="00591296">
              <w:rPr>
                <w:sz w:val="16"/>
                <w:szCs w:val="16"/>
              </w:rPr>
              <w:t>3,000</w:t>
            </w:r>
          </w:p>
        </w:tc>
        <w:tc>
          <w:tcPr>
            <w:tcW w:w="327" w:type="pct"/>
            <w:tcBorders>
              <w:top w:val="single" w:sz="4" w:space="0" w:color="auto"/>
              <w:bottom w:val="single" w:sz="4" w:space="0" w:color="auto"/>
            </w:tcBorders>
            <w:vAlign w:val="center"/>
          </w:tcPr>
          <w:p w14:paraId="07DE76DA" w14:textId="594CE4EB" w:rsidR="00591296" w:rsidRPr="00562877" w:rsidRDefault="00591296" w:rsidP="00591296">
            <w:pPr>
              <w:spacing w:after="0"/>
              <w:jc w:val="center"/>
              <w:rPr>
                <w:sz w:val="16"/>
                <w:szCs w:val="16"/>
              </w:rPr>
            </w:pPr>
            <w:r w:rsidRPr="00591296">
              <w:rPr>
                <w:sz w:val="16"/>
                <w:szCs w:val="16"/>
              </w:rPr>
              <w:t>4,500</w:t>
            </w:r>
          </w:p>
        </w:tc>
        <w:tc>
          <w:tcPr>
            <w:tcW w:w="299" w:type="pct"/>
            <w:tcBorders>
              <w:top w:val="single" w:sz="4" w:space="0" w:color="auto"/>
              <w:bottom w:val="single" w:sz="4" w:space="0" w:color="auto"/>
            </w:tcBorders>
            <w:vAlign w:val="center"/>
          </w:tcPr>
          <w:p w14:paraId="7C824270" w14:textId="1B1D61CB" w:rsidR="00591296" w:rsidRPr="00562877" w:rsidRDefault="00591296" w:rsidP="00591296">
            <w:pPr>
              <w:spacing w:after="0"/>
              <w:jc w:val="center"/>
              <w:rPr>
                <w:sz w:val="16"/>
                <w:szCs w:val="16"/>
              </w:rPr>
            </w:pPr>
            <w:r w:rsidRPr="00591296">
              <w:rPr>
                <w:sz w:val="16"/>
                <w:szCs w:val="16"/>
              </w:rPr>
              <w:t>3,000</w:t>
            </w:r>
          </w:p>
        </w:tc>
        <w:tc>
          <w:tcPr>
            <w:tcW w:w="387" w:type="pct"/>
            <w:vMerge/>
            <w:vAlign w:val="center"/>
          </w:tcPr>
          <w:p w14:paraId="2C3BBA33" w14:textId="77777777" w:rsidR="00591296" w:rsidRDefault="00591296" w:rsidP="00591296"/>
        </w:tc>
        <w:tc>
          <w:tcPr>
            <w:tcW w:w="357" w:type="pct"/>
            <w:vMerge/>
            <w:vAlign w:val="center"/>
          </w:tcPr>
          <w:p w14:paraId="0A630595" w14:textId="77777777" w:rsidR="00591296" w:rsidRDefault="00591296" w:rsidP="00591296"/>
        </w:tc>
        <w:tc>
          <w:tcPr>
            <w:tcW w:w="837" w:type="pct"/>
            <w:tcBorders>
              <w:top w:val="single" w:sz="4" w:space="0" w:color="auto"/>
              <w:bottom w:val="single" w:sz="4" w:space="0" w:color="auto"/>
            </w:tcBorders>
          </w:tcPr>
          <w:p w14:paraId="13D9CA72" w14:textId="74676864" w:rsidR="00591296" w:rsidRDefault="00591296" w:rsidP="00591296">
            <w:r>
              <w:rPr>
                <w:sz w:val="16"/>
                <w:szCs w:val="16"/>
              </w:rPr>
              <w:t xml:space="preserve">75700 - </w:t>
            </w:r>
            <w:r w:rsidRPr="00B412B5">
              <w:rPr>
                <w:sz w:val="16"/>
                <w:szCs w:val="16"/>
              </w:rPr>
              <w:t>Trainings,</w:t>
            </w:r>
            <w:r>
              <w:rPr>
                <w:sz w:val="16"/>
                <w:szCs w:val="16"/>
              </w:rPr>
              <w:t xml:space="preserve"> </w:t>
            </w:r>
            <w:r w:rsidRPr="00B412B5">
              <w:rPr>
                <w:sz w:val="16"/>
                <w:szCs w:val="16"/>
              </w:rPr>
              <w:t>Workshops</w:t>
            </w:r>
            <w:r>
              <w:rPr>
                <w:sz w:val="16"/>
                <w:szCs w:val="16"/>
              </w:rPr>
              <w:t xml:space="preserve"> </w:t>
            </w:r>
            <w:r w:rsidRPr="00B412B5">
              <w:rPr>
                <w:sz w:val="16"/>
                <w:szCs w:val="16"/>
              </w:rPr>
              <w:t>&amp;</w:t>
            </w:r>
            <w:r>
              <w:rPr>
                <w:sz w:val="16"/>
                <w:szCs w:val="16"/>
              </w:rPr>
              <w:t xml:space="preserve"> </w:t>
            </w:r>
            <w:r w:rsidRPr="00B412B5">
              <w:rPr>
                <w:sz w:val="16"/>
                <w:szCs w:val="16"/>
              </w:rPr>
              <w:t>Conferences</w:t>
            </w:r>
          </w:p>
        </w:tc>
        <w:tc>
          <w:tcPr>
            <w:tcW w:w="410" w:type="pct"/>
            <w:tcBorders>
              <w:top w:val="single" w:sz="4" w:space="0" w:color="auto"/>
              <w:bottom w:val="single" w:sz="4" w:space="0" w:color="auto"/>
            </w:tcBorders>
            <w:vAlign w:val="center"/>
          </w:tcPr>
          <w:p w14:paraId="25383C6D" w14:textId="0388B543" w:rsidR="00591296" w:rsidRPr="00562877" w:rsidRDefault="00591296" w:rsidP="00591296">
            <w:pPr>
              <w:jc w:val="center"/>
              <w:rPr>
                <w:sz w:val="16"/>
                <w:szCs w:val="16"/>
              </w:rPr>
            </w:pPr>
            <w:r w:rsidRPr="00591296">
              <w:rPr>
                <w:sz w:val="16"/>
                <w:szCs w:val="16"/>
              </w:rPr>
              <w:t>10,900</w:t>
            </w:r>
          </w:p>
        </w:tc>
      </w:tr>
      <w:tr w:rsidR="00591296" w14:paraId="40267EEA" w14:textId="77777777" w:rsidTr="00591296">
        <w:trPr>
          <w:cantSplit/>
          <w:trHeight w:val="224"/>
        </w:trPr>
        <w:tc>
          <w:tcPr>
            <w:tcW w:w="1180" w:type="pct"/>
            <w:vMerge/>
            <w:shd w:val="clear" w:color="auto" w:fill="CCCCCC"/>
          </w:tcPr>
          <w:p w14:paraId="1EA27388" w14:textId="77777777" w:rsidR="00591296" w:rsidRDefault="00591296" w:rsidP="00591296"/>
        </w:tc>
        <w:tc>
          <w:tcPr>
            <w:tcW w:w="576" w:type="pct"/>
            <w:vMerge/>
            <w:vAlign w:val="center"/>
          </w:tcPr>
          <w:p w14:paraId="5936E000" w14:textId="77777777" w:rsidR="00591296" w:rsidRPr="00B412B5" w:rsidRDefault="00591296" w:rsidP="00591296">
            <w:pPr>
              <w:spacing w:before="40" w:after="0"/>
              <w:rPr>
                <w:iCs/>
                <w:sz w:val="18"/>
                <w:szCs w:val="18"/>
              </w:rPr>
            </w:pPr>
          </w:p>
        </w:tc>
        <w:tc>
          <w:tcPr>
            <w:tcW w:w="329" w:type="pct"/>
            <w:tcBorders>
              <w:top w:val="single" w:sz="4" w:space="0" w:color="auto"/>
            </w:tcBorders>
            <w:vAlign w:val="center"/>
          </w:tcPr>
          <w:p w14:paraId="293C57AA" w14:textId="3B49B9E5" w:rsidR="00591296" w:rsidRPr="00562877" w:rsidRDefault="00591296" w:rsidP="00591296">
            <w:pPr>
              <w:spacing w:after="0"/>
              <w:jc w:val="center"/>
              <w:rPr>
                <w:sz w:val="16"/>
                <w:szCs w:val="16"/>
              </w:rPr>
            </w:pPr>
            <w:r w:rsidRPr="00591296">
              <w:rPr>
                <w:sz w:val="16"/>
                <w:szCs w:val="16"/>
              </w:rPr>
              <w:t>296</w:t>
            </w:r>
          </w:p>
        </w:tc>
        <w:tc>
          <w:tcPr>
            <w:tcW w:w="298" w:type="pct"/>
            <w:tcBorders>
              <w:top w:val="single" w:sz="4" w:space="0" w:color="auto"/>
            </w:tcBorders>
            <w:vAlign w:val="center"/>
          </w:tcPr>
          <w:p w14:paraId="0AFBCB4F" w14:textId="7CCAA76B" w:rsidR="00591296" w:rsidRPr="00562877" w:rsidRDefault="00591296" w:rsidP="00591296">
            <w:pPr>
              <w:spacing w:after="0"/>
              <w:jc w:val="center"/>
              <w:rPr>
                <w:sz w:val="16"/>
                <w:szCs w:val="16"/>
              </w:rPr>
            </w:pPr>
            <w:r w:rsidRPr="00591296">
              <w:rPr>
                <w:sz w:val="16"/>
                <w:szCs w:val="16"/>
              </w:rPr>
              <w:t>960</w:t>
            </w:r>
          </w:p>
        </w:tc>
        <w:tc>
          <w:tcPr>
            <w:tcW w:w="327" w:type="pct"/>
            <w:tcBorders>
              <w:top w:val="single" w:sz="4" w:space="0" w:color="auto"/>
            </w:tcBorders>
            <w:vAlign w:val="center"/>
          </w:tcPr>
          <w:p w14:paraId="78B3522A" w14:textId="775F775E" w:rsidR="00591296" w:rsidRPr="00562877" w:rsidRDefault="00591296" w:rsidP="00591296">
            <w:pPr>
              <w:spacing w:after="0"/>
              <w:jc w:val="center"/>
              <w:rPr>
                <w:sz w:val="16"/>
                <w:szCs w:val="16"/>
              </w:rPr>
            </w:pPr>
            <w:r w:rsidRPr="00591296">
              <w:rPr>
                <w:sz w:val="16"/>
                <w:szCs w:val="16"/>
              </w:rPr>
              <w:t>1,112</w:t>
            </w:r>
          </w:p>
        </w:tc>
        <w:tc>
          <w:tcPr>
            <w:tcW w:w="299" w:type="pct"/>
            <w:tcBorders>
              <w:top w:val="single" w:sz="4" w:space="0" w:color="auto"/>
            </w:tcBorders>
            <w:vAlign w:val="center"/>
          </w:tcPr>
          <w:p w14:paraId="12640581" w14:textId="76106682" w:rsidR="00591296" w:rsidRPr="00562877" w:rsidRDefault="00591296" w:rsidP="00591296">
            <w:pPr>
              <w:spacing w:after="0"/>
              <w:jc w:val="center"/>
              <w:rPr>
                <w:sz w:val="16"/>
                <w:szCs w:val="16"/>
              </w:rPr>
            </w:pPr>
            <w:r w:rsidRPr="00591296">
              <w:rPr>
                <w:sz w:val="16"/>
                <w:szCs w:val="16"/>
              </w:rPr>
              <w:t>600</w:t>
            </w:r>
          </w:p>
        </w:tc>
        <w:tc>
          <w:tcPr>
            <w:tcW w:w="387" w:type="pct"/>
            <w:vMerge/>
            <w:vAlign w:val="center"/>
          </w:tcPr>
          <w:p w14:paraId="2233DD3D" w14:textId="77777777" w:rsidR="00591296" w:rsidRDefault="00591296" w:rsidP="00591296"/>
        </w:tc>
        <w:tc>
          <w:tcPr>
            <w:tcW w:w="357" w:type="pct"/>
            <w:vMerge/>
            <w:vAlign w:val="center"/>
          </w:tcPr>
          <w:p w14:paraId="3ABB298E" w14:textId="77777777" w:rsidR="00591296" w:rsidRDefault="00591296" w:rsidP="00591296"/>
        </w:tc>
        <w:tc>
          <w:tcPr>
            <w:tcW w:w="837" w:type="pct"/>
            <w:tcBorders>
              <w:top w:val="single" w:sz="4" w:space="0" w:color="auto"/>
            </w:tcBorders>
            <w:vAlign w:val="center"/>
          </w:tcPr>
          <w:p w14:paraId="3935EF7F" w14:textId="6CFAB1C6" w:rsidR="00591296" w:rsidRDefault="00591296" w:rsidP="00591296">
            <w:r>
              <w:rPr>
                <w:sz w:val="16"/>
                <w:szCs w:val="16"/>
              </w:rPr>
              <w:t xml:space="preserve">75100 - </w:t>
            </w:r>
            <w:r w:rsidRPr="00B412B5">
              <w:rPr>
                <w:sz w:val="16"/>
                <w:szCs w:val="16"/>
              </w:rPr>
              <w:t>Facilities and Administration (8%)</w:t>
            </w:r>
          </w:p>
        </w:tc>
        <w:tc>
          <w:tcPr>
            <w:tcW w:w="410" w:type="pct"/>
            <w:tcBorders>
              <w:top w:val="single" w:sz="4" w:space="0" w:color="auto"/>
            </w:tcBorders>
            <w:vAlign w:val="center"/>
          </w:tcPr>
          <w:p w14:paraId="0585B419" w14:textId="0FD8DC18" w:rsidR="00591296" w:rsidRPr="00591296" w:rsidRDefault="00591296" w:rsidP="00591296">
            <w:pPr>
              <w:jc w:val="center"/>
              <w:rPr>
                <w:sz w:val="16"/>
                <w:szCs w:val="16"/>
              </w:rPr>
            </w:pPr>
            <w:r w:rsidRPr="00591296">
              <w:rPr>
                <w:sz w:val="16"/>
                <w:szCs w:val="16"/>
              </w:rPr>
              <w:t>2,968.00</w:t>
            </w:r>
          </w:p>
          <w:p w14:paraId="6531BCD7" w14:textId="5E9C0FF5" w:rsidR="00591296" w:rsidRPr="00562877" w:rsidRDefault="00591296" w:rsidP="00591296">
            <w:pPr>
              <w:jc w:val="center"/>
              <w:rPr>
                <w:sz w:val="16"/>
                <w:szCs w:val="16"/>
              </w:rPr>
            </w:pPr>
          </w:p>
        </w:tc>
      </w:tr>
      <w:tr w:rsidR="00EF7AF5" w14:paraId="66AE6836" w14:textId="77777777" w:rsidTr="00562877">
        <w:trPr>
          <w:cantSplit/>
          <w:trHeight w:val="377"/>
        </w:trPr>
        <w:tc>
          <w:tcPr>
            <w:tcW w:w="1180" w:type="pct"/>
            <w:vMerge/>
            <w:tcBorders>
              <w:bottom w:val="single" w:sz="4" w:space="0" w:color="auto"/>
            </w:tcBorders>
          </w:tcPr>
          <w:p w14:paraId="7228A4E0" w14:textId="77777777" w:rsidR="00EF7AF5" w:rsidRDefault="00EF7AF5" w:rsidP="008F1069"/>
        </w:tc>
        <w:tc>
          <w:tcPr>
            <w:tcW w:w="3410" w:type="pct"/>
            <w:gridSpan w:val="8"/>
            <w:tcBorders>
              <w:top w:val="single" w:sz="4" w:space="0" w:color="auto"/>
              <w:bottom w:val="single" w:sz="4" w:space="0" w:color="auto"/>
            </w:tcBorders>
            <w:shd w:val="clear" w:color="auto" w:fill="F2F2F2"/>
            <w:vAlign w:val="center"/>
          </w:tcPr>
          <w:p w14:paraId="1C4A1D43" w14:textId="77777777" w:rsidR="00EF7AF5" w:rsidRPr="00B412B5" w:rsidRDefault="00EF7AF5" w:rsidP="00ED57D5">
            <w:pPr>
              <w:spacing w:after="0"/>
              <w:jc w:val="left"/>
              <w:rPr>
                <w:b/>
                <w:sz w:val="18"/>
                <w:szCs w:val="18"/>
              </w:rPr>
            </w:pPr>
            <w:r w:rsidRPr="00B412B5">
              <w:rPr>
                <w:b/>
                <w:sz w:val="18"/>
                <w:szCs w:val="18"/>
              </w:rPr>
              <w:t>Sub-Total for Output 1</w:t>
            </w:r>
          </w:p>
        </w:tc>
        <w:tc>
          <w:tcPr>
            <w:tcW w:w="410" w:type="pct"/>
            <w:tcBorders>
              <w:top w:val="single" w:sz="4" w:space="0" w:color="auto"/>
              <w:bottom w:val="single" w:sz="4" w:space="0" w:color="auto"/>
            </w:tcBorders>
            <w:shd w:val="clear" w:color="auto" w:fill="F2F2F2"/>
            <w:vAlign w:val="center"/>
          </w:tcPr>
          <w:p w14:paraId="62515ECA" w14:textId="0213A6AD" w:rsidR="00EF7AF5" w:rsidRPr="00562877" w:rsidRDefault="00562877" w:rsidP="00562877">
            <w:pPr>
              <w:jc w:val="center"/>
              <w:rPr>
                <w:b/>
                <w:sz w:val="18"/>
                <w:szCs w:val="18"/>
              </w:rPr>
            </w:pPr>
            <w:r w:rsidRPr="00562877">
              <w:rPr>
                <w:b/>
                <w:sz w:val="18"/>
                <w:szCs w:val="18"/>
              </w:rPr>
              <w:t>326,047</w:t>
            </w:r>
          </w:p>
        </w:tc>
      </w:tr>
      <w:tr w:rsidR="0071741E" w14:paraId="35DA61AE" w14:textId="77777777" w:rsidTr="0071741E">
        <w:trPr>
          <w:cantSplit/>
          <w:trHeight w:val="90"/>
        </w:trPr>
        <w:tc>
          <w:tcPr>
            <w:tcW w:w="1180" w:type="pct"/>
            <w:vMerge w:val="restart"/>
          </w:tcPr>
          <w:p w14:paraId="4BE0D0FC" w14:textId="77777777" w:rsidR="0071741E" w:rsidRPr="00F82BB6" w:rsidRDefault="0071741E" w:rsidP="0071741E">
            <w:pPr>
              <w:spacing w:before="60"/>
              <w:rPr>
                <w:b/>
              </w:rPr>
            </w:pPr>
            <w:r w:rsidRPr="00F82BB6">
              <w:rPr>
                <w:b/>
              </w:rPr>
              <w:t>Output 2</w:t>
            </w:r>
            <w:r>
              <w:rPr>
                <w:b/>
              </w:rPr>
              <w:t>:</w:t>
            </w:r>
          </w:p>
          <w:p w14:paraId="3BDA6C68" w14:textId="25F0A391" w:rsidR="0071741E" w:rsidRDefault="0071741E" w:rsidP="0071741E">
            <w:pPr>
              <w:rPr>
                <w:i/>
                <w:sz w:val="20"/>
                <w:szCs w:val="20"/>
              </w:rPr>
            </w:pPr>
            <w:r w:rsidRPr="00B412B5">
              <w:rPr>
                <w:i/>
                <w:sz w:val="20"/>
                <w:szCs w:val="20"/>
              </w:rPr>
              <w:t xml:space="preserve">Government and public institutions develop and deliver gender-responsive programs, public services, strategies and plans for women’s economic empowerment in Armenia </w:t>
            </w:r>
            <w:r>
              <w:rPr>
                <w:i/>
                <w:sz w:val="20"/>
                <w:szCs w:val="20"/>
              </w:rPr>
              <w:t>Gender marker:</w:t>
            </w:r>
          </w:p>
          <w:p w14:paraId="457DA28E" w14:textId="77777777" w:rsidR="0071741E" w:rsidRDefault="0071741E" w:rsidP="0071741E">
            <w:pPr>
              <w:spacing w:after="0"/>
              <w:ind w:left="180"/>
            </w:pPr>
          </w:p>
        </w:tc>
        <w:tc>
          <w:tcPr>
            <w:tcW w:w="576" w:type="pct"/>
            <w:vMerge w:val="restart"/>
            <w:tcBorders>
              <w:top w:val="single" w:sz="4" w:space="0" w:color="auto"/>
            </w:tcBorders>
            <w:vAlign w:val="center"/>
          </w:tcPr>
          <w:p w14:paraId="7FD1F414" w14:textId="52973FBE" w:rsidR="0071741E" w:rsidRPr="00B412B5" w:rsidRDefault="0071741E" w:rsidP="0071741E">
            <w:pPr>
              <w:spacing w:after="0"/>
              <w:jc w:val="left"/>
              <w:rPr>
                <w:sz w:val="18"/>
                <w:szCs w:val="18"/>
              </w:rPr>
            </w:pPr>
            <w:r w:rsidRPr="00B412B5">
              <w:rPr>
                <w:iCs/>
                <w:sz w:val="18"/>
                <w:szCs w:val="18"/>
              </w:rPr>
              <w:t>2.1.</w:t>
            </w:r>
            <w:r>
              <w:rPr>
                <w:iCs/>
                <w:sz w:val="18"/>
                <w:szCs w:val="18"/>
              </w:rPr>
              <w:t xml:space="preserve"> </w:t>
            </w:r>
            <w:r w:rsidRPr="00B412B5">
              <w:rPr>
                <w:iCs/>
                <w:sz w:val="18"/>
                <w:szCs w:val="18"/>
              </w:rPr>
              <w:t>Targeted government and public institutions are strengthened to develop and adopt gender mainstreaming policies to deliver gender responsive programmes, services and plans in Armenia</w:t>
            </w:r>
          </w:p>
        </w:tc>
        <w:tc>
          <w:tcPr>
            <w:tcW w:w="329" w:type="pct"/>
            <w:tcBorders>
              <w:top w:val="single" w:sz="4" w:space="0" w:color="auto"/>
            </w:tcBorders>
            <w:vAlign w:val="center"/>
          </w:tcPr>
          <w:p w14:paraId="348DA2F2" w14:textId="01895B76"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38B0E52C" w14:textId="7B54FC04" w:rsidR="0071741E" w:rsidRPr="00CF5DAE" w:rsidRDefault="0071741E" w:rsidP="0071741E">
            <w:pPr>
              <w:spacing w:after="0"/>
              <w:jc w:val="center"/>
              <w:rPr>
                <w:sz w:val="16"/>
                <w:szCs w:val="16"/>
              </w:rPr>
            </w:pPr>
            <w:r w:rsidRPr="0071741E">
              <w:rPr>
                <w:sz w:val="16"/>
                <w:szCs w:val="16"/>
              </w:rPr>
              <w:t>10,000</w:t>
            </w:r>
          </w:p>
        </w:tc>
        <w:tc>
          <w:tcPr>
            <w:tcW w:w="327" w:type="pct"/>
            <w:tcBorders>
              <w:top w:val="single" w:sz="4" w:space="0" w:color="auto"/>
            </w:tcBorders>
            <w:vAlign w:val="center"/>
          </w:tcPr>
          <w:p w14:paraId="755498DB" w14:textId="0A888BC8" w:rsidR="0071741E" w:rsidRPr="00CF5DAE" w:rsidRDefault="0071741E" w:rsidP="0071741E">
            <w:pPr>
              <w:spacing w:after="0"/>
              <w:jc w:val="center"/>
              <w:rPr>
                <w:sz w:val="16"/>
                <w:szCs w:val="16"/>
              </w:rPr>
            </w:pPr>
            <w:r w:rsidRPr="0071741E">
              <w:rPr>
                <w:sz w:val="16"/>
                <w:szCs w:val="16"/>
              </w:rPr>
              <w:t>15,000</w:t>
            </w:r>
          </w:p>
        </w:tc>
        <w:tc>
          <w:tcPr>
            <w:tcW w:w="299" w:type="pct"/>
            <w:tcBorders>
              <w:top w:val="single" w:sz="4" w:space="0" w:color="auto"/>
            </w:tcBorders>
            <w:vAlign w:val="center"/>
          </w:tcPr>
          <w:p w14:paraId="4978FB86" w14:textId="1910DBF7" w:rsidR="0071741E" w:rsidRPr="00CF5DAE" w:rsidRDefault="0071741E" w:rsidP="0071741E">
            <w:pPr>
              <w:spacing w:after="0"/>
              <w:jc w:val="center"/>
              <w:rPr>
                <w:sz w:val="16"/>
                <w:szCs w:val="16"/>
              </w:rPr>
            </w:pPr>
            <w:r w:rsidRPr="0071741E">
              <w:rPr>
                <w:sz w:val="16"/>
                <w:szCs w:val="16"/>
              </w:rPr>
              <w:t>-</w:t>
            </w:r>
          </w:p>
        </w:tc>
        <w:tc>
          <w:tcPr>
            <w:tcW w:w="387" w:type="pct"/>
            <w:vMerge w:val="restart"/>
            <w:tcBorders>
              <w:top w:val="single" w:sz="4" w:space="0" w:color="auto"/>
            </w:tcBorders>
            <w:vAlign w:val="center"/>
          </w:tcPr>
          <w:p w14:paraId="41562829" w14:textId="6F7DF5A8" w:rsidR="0071741E" w:rsidRDefault="0071741E" w:rsidP="0071741E">
            <w:r w:rsidRPr="00880BB0">
              <w:rPr>
                <w:sz w:val="16"/>
                <w:szCs w:val="16"/>
              </w:rPr>
              <w:t>MDAT</w:t>
            </w:r>
          </w:p>
        </w:tc>
        <w:tc>
          <w:tcPr>
            <w:tcW w:w="357" w:type="pct"/>
            <w:vMerge w:val="restart"/>
            <w:tcBorders>
              <w:top w:val="single" w:sz="4" w:space="0" w:color="auto"/>
            </w:tcBorders>
            <w:vAlign w:val="center"/>
          </w:tcPr>
          <w:p w14:paraId="214F76A0" w14:textId="4E461176" w:rsidR="0071741E" w:rsidRDefault="0071741E" w:rsidP="0071741E">
            <w:r>
              <w:rPr>
                <w:sz w:val="16"/>
                <w:szCs w:val="16"/>
              </w:rPr>
              <w:t>UN Women</w:t>
            </w:r>
          </w:p>
        </w:tc>
        <w:tc>
          <w:tcPr>
            <w:tcW w:w="837" w:type="pct"/>
            <w:tcBorders>
              <w:top w:val="single" w:sz="4" w:space="0" w:color="auto"/>
            </w:tcBorders>
            <w:vAlign w:val="center"/>
          </w:tcPr>
          <w:p w14:paraId="0086A7C7" w14:textId="2ED295A8" w:rsidR="0071741E" w:rsidRDefault="0071741E" w:rsidP="0071741E">
            <w:r>
              <w:rPr>
                <w:sz w:val="16"/>
                <w:szCs w:val="16"/>
              </w:rPr>
              <w:t xml:space="preserve">64300 - </w:t>
            </w:r>
            <w:r w:rsidRPr="00B412B5">
              <w:rPr>
                <w:sz w:val="16"/>
                <w:szCs w:val="16"/>
              </w:rPr>
              <w:t>DPC staff</w:t>
            </w:r>
          </w:p>
        </w:tc>
        <w:tc>
          <w:tcPr>
            <w:tcW w:w="410" w:type="pct"/>
            <w:tcBorders>
              <w:top w:val="single" w:sz="4" w:space="0" w:color="auto"/>
            </w:tcBorders>
            <w:vAlign w:val="center"/>
          </w:tcPr>
          <w:p w14:paraId="48DF33FE" w14:textId="127D9615" w:rsidR="0071741E" w:rsidRPr="00CF5DAE" w:rsidRDefault="0071741E" w:rsidP="0071741E">
            <w:pPr>
              <w:jc w:val="center"/>
              <w:rPr>
                <w:sz w:val="16"/>
                <w:szCs w:val="16"/>
              </w:rPr>
            </w:pPr>
            <w:r w:rsidRPr="0071741E">
              <w:rPr>
                <w:sz w:val="16"/>
                <w:szCs w:val="16"/>
              </w:rPr>
              <w:t>25,000</w:t>
            </w:r>
          </w:p>
        </w:tc>
      </w:tr>
      <w:tr w:rsidR="0071741E" w14:paraId="081214A2" w14:textId="77777777" w:rsidTr="0071741E">
        <w:trPr>
          <w:cantSplit/>
          <w:trHeight w:val="90"/>
        </w:trPr>
        <w:tc>
          <w:tcPr>
            <w:tcW w:w="1180" w:type="pct"/>
            <w:vMerge/>
          </w:tcPr>
          <w:p w14:paraId="3AECD4F0" w14:textId="77777777" w:rsidR="0071741E" w:rsidRPr="00F82BB6" w:rsidRDefault="0071741E" w:rsidP="0071741E">
            <w:pPr>
              <w:spacing w:before="60"/>
              <w:rPr>
                <w:b/>
              </w:rPr>
            </w:pPr>
          </w:p>
        </w:tc>
        <w:tc>
          <w:tcPr>
            <w:tcW w:w="576" w:type="pct"/>
            <w:vMerge/>
            <w:tcBorders>
              <w:top w:val="single" w:sz="4" w:space="0" w:color="auto"/>
            </w:tcBorders>
            <w:vAlign w:val="center"/>
          </w:tcPr>
          <w:p w14:paraId="2AB1DD45"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048270FE" w14:textId="630547BE"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1B357A58" w14:textId="3B004108" w:rsidR="0071741E" w:rsidRPr="00CF5DAE" w:rsidRDefault="0071741E" w:rsidP="0071741E">
            <w:pPr>
              <w:spacing w:after="0"/>
              <w:jc w:val="center"/>
              <w:rPr>
                <w:sz w:val="16"/>
                <w:szCs w:val="16"/>
              </w:rPr>
            </w:pPr>
            <w:r w:rsidRPr="0071741E">
              <w:rPr>
                <w:sz w:val="16"/>
                <w:szCs w:val="16"/>
              </w:rPr>
              <w:t>1,800</w:t>
            </w:r>
          </w:p>
        </w:tc>
        <w:tc>
          <w:tcPr>
            <w:tcW w:w="327" w:type="pct"/>
            <w:tcBorders>
              <w:top w:val="single" w:sz="4" w:space="0" w:color="auto"/>
            </w:tcBorders>
            <w:vAlign w:val="center"/>
          </w:tcPr>
          <w:p w14:paraId="6DA3530A" w14:textId="07E56E6F" w:rsidR="0071741E" w:rsidRPr="00CF5DAE" w:rsidRDefault="0071741E" w:rsidP="0071741E">
            <w:pPr>
              <w:spacing w:after="0"/>
              <w:jc w:val="center"/>
              <w:rPr>
                <w:sz w:val="16"/>
                <w:szCs w:val="16"/>
              </w:rPr>
            </w:pPr>
            <w:r w:rsidRPr="0071741E">
              <w:rPr>
                <w:sz w:val="16"/>
                <w:szCs w:val="16"/>
              </w:rPr>
              <w:t>1,000</w:t>
            </w:r>
          </w:p>
        </w:tc>
        <w:tc>
          <w:tcPr>
            <w:tcW w:w="299" w:type="pct"/>
            <w:tcBorders>
              <w:top w:val="single" w:sz="4" w:space="0" w:color="auto"/>
            </w:tcBorders>
            <w:vAlign w:val="center"/>
          </w:tcPr>
          <w:p w14:paraId="2DB59501" w14:textId="74C8404A"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2A221045" w14:textId="77777777" w:rsidR="0071741E" w:rsidRDefault="0071741E" w:rsidP="0071741E"/>
        </w:tc>
        <w:tc>
          <w:tcPr>
            <w:tcW w:w="357" w:type="pct"/>
            <w:vMerge/>
            <w:vAlign w:val="center"/>
          </w:tcPr>
          <w:p w14:paraId="77D6F6C9" w14:textId="77777777" w:rsidR="0071741E" w:rsidRDefault="0071741E" w:rsidP="0071741E"/>
        </w:tc>
        <w:tc>
          <w:tcPr>
            <w:tcW w:w="837" w:type="pct"/>
            <w:tcBorders>
              <w:top w:val="single" w:sz="4" w:space="0" w:color="auto"/>
            </w:tcBorders>
            <w:vAlign w:val="bottom"/>
          </w:tcPr>
          <w:p w14:paraId="0CC6876A" w14:textId="7F6913A7" w:rsidR="0071741E" w:rsidRDefault="0071741E" w:rsidP="0071741E">
            <w:r>
              <w:rPr>
                <w:sz w:val="16"/>
                <w:szCs w:val="16"/>
              </w:rPr>
              <w:t xml:space="preserve">71300 - </w:t>
            </w:r>
            <w:r w:rsidRPr="00B412B5">
              <w:rPr>
                <w:sz w:val="16"/>
                <w:szCs w:val="16"/>
              </w:rPr>
              <w:t xml:space="preserve">Local Cons. </w:t>
            </w:r>
          </w:p>
        </w:tc>
        <w:tc>
          <w:tcPr>
            <w:tcW w:w="410" w:type="pct"/>
            <w:tcBorders>
              <w:top w:val="single" w:sz="4" w:space="0" w:color="auto"/>
            </w:tcBorders>
            <w:vAlign w:val="center"/>
          </w:tcPr>
          <w:p w14:paraId="3745B3DE" w14:textId="72FC5A79" w:rsidR="0071741E" w:rsidRPr="00CF5DAE" w:rsidRDefault="0071741E" w:rsidP="0071741E">
            <w:pPr>
              <w:jc w:val="center"/>
              <w:rPr>
                <w:sz w:val="16"/>
                <w:szCs w:val="16"/>
              </w:rPr>
            </w:pPr>
            <w:r w:rsidRPr="0071741E">
              <w:rPr>
                <w:sz w:val="16"/>
                <w:szCs w:val="16"/>
              </w:rPr>
              <w:t>2,800</w:t>
            </w:r>
          </w:p>
        </w:tc>
      </w:tr>
      <w:tr w:rsidR="0071741E" w14:paraId="2817727E" w14:textId="77777777" w:rsidTr="0071741E">
        <w:trPr>
          <w:cantSplit/>
          <w:trHeight w:val="90"/>
        </w:trPr>
        <w:tc>
          <w:tcPr>
            <w:tcW w:w="1180" w:type="pct"/>
            <w:vMerge/>
          </w:tcPr>
          <w:p w14:paraId="4555CF52" w14:textId="77777777" w:rsidR="0071741E" w:rsidRPr="00F82BB6" w:rsidRDefault="0071741E" w:rsidP="0071741E">
            <w:pPr>
              <w:spacing w:before="60"/>
              <w:rPr>
                <w:b/>
              </w:rPr>
            </w:pPr>
          </w:p>
        </w:tc>
        <w:tc>
          <w:tcPr>
            <w:tcW w:w="576" w:type="pct"/>
            <w:vMerge/>
            <w:tcBorders>
              <w:top w:val="single" w:sz="4" w:space="0" w:color="auto"/>
            </w:tcBorders>
            <w:vAlign w:val="center"/>
          </w:tcPr>
          <w:p w14:paraId="07FF6159"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6B463DAA" w14:textId="4FF3CA75"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00B894A7" w14:textId="72B0B951" w:rsidR="0071741E" w:rsidRPr="00CF5DAE" w:rsidRDefault="0071741E" w:rsidP="0071741E">
            <w:pPr>
              <w:spacing w:after="0"/>
              <w:jc w:val="center"/>
              <w:rPr>
                <w:sz w:val="16"/>
                <w:szCs w:val="16"/>
              </w:rPr>
            </w:pPr>
            <w:r w:rsidRPr="0071741E">
              <w:rPr>
                <w:sz w:val="16"/>
                <w:szCs w:val="16"/>
              </w:rPr>
              <w:t>3,000</w:t>
            </w:r>
          </w:p>
        </w:tc>
        <w:tc>
          <w:tcPr>
            <w:tcW w:w="327" w:type="pct"/>
            <w:tcBorders>
              <w:top w:val="single" w:sz="4" w:space="0" w:color="auto"/>
            </w:tcBorders>
            <w:vAlign w:val="center"/>
          </w:tcPr>
          <w:p w14:paraId="442B81BE" w14:textId="37B86DBA" w:rsidR="0071741E" w:rsidRPr="00CF5DAE" w:rsidRDefault="0071741E" w:rsidP="0071741E">
            <w:pPr>
              <w:spacing w:after="0"/>
              <w:jc w:val="center"/>
              <w:rPr>
                <w:sz w:val="16"/>
                <w:szCs w:val="16"/>
              </w:rPr>
            </w:pPr>
            <w:r w:rsidRPr="0071741E">
              <w:rPr>
                <w:sz w:val="16"/>
                <w:szCs w:val="16"/>
              </w:rPr>
              <w:t>3,100</w:t>
            </w:r>
          </w:p>
        </w:tc>
        <w:tc>
          <w:tcPr>
            <w:tcW w:w="299" w:type="pct"/>
            <w:tcBorders>
              <w:top w:val="single" w:sz="4" w:space="0" w:color="auto"/>
            </w:tcBorders>
            <w:vAlign w:val="center"/>
          </w:tcPr>
          <w:p w14:paraId="541D1CE8" w14:textId="3CEFA273"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7BEACF23" w14:textId="77777777" w:rsidR="0071741E" w:rsidRDefault="0071741E" w:rsidP="0071741E"/>
        </w:tc>
        <w:tc>
          <w:tcPr>
            <w:tcW w:w="357" w:type="pct"/>
            <w:vMerge/>
            <w:vAlign w:val="center"/>
          </w:tcPr>
          <w:p w14:paraId="7A197044" w14:textId="77777777" w:rsidR="0071741E" w:rsidRDefault="0071741E" w:rsidP="0071741E"/>
        </w:tc>
        <w:tc>
          <w:tcPr>
            <w:tcW w:w="837" w:type="pct"/>
            <w:tcBorders>
              <w:top w:val="single" w:sz="4" w:space="0" w:color="auto"/>
            </w:tcBorders>
          </w:tcPr>
          <w:p w14:paraId="3CF4D8F7" w14:textId="639AB617" w:rsidR="0071741E" w:rsidRDefault="0071741E" w:rsidP="0071741E">
            <w:r>
              <w:rPr>
                <w:sz w:val="16"/>
                <w:szCs w:val="16"/>
              </w:rPr>
              <w:t xml:space="preserve">71600 - </w:t>
            </w:r>
            <w:r w:rsidRPr="00B412B5">
              <w:rPr>
                <w:sz w:val="16"/>
                <w:szCs w:val="16"/>
              </w:rPr>
              <w:t>Travel</w:t>
            </w:r>
          </w:p>
        </w:tc>
        <w:tc>
          <w:tcPr>
            <w:tcW w:w="410" w:type="pct"/>
            <w:tcBorders>
              <w:top w:val="single" w:sz="4" w:space="0" w:color="auto"/>
            </w:tcBorders>
            <w:vAlign w:val="center"/>
          </w:tcPr>
          <w:p w14:paraId="183443BD" w14:textId="516A75FC" w:rsidR="0071741E" w:rsidRPr="00CF5DAE" w:rsidRDefault="0071741E" w:rsidP="0071741E">
            <w:pPr>
              <w:jc w:val="center"/>
              <w:rPr>
                <w:sz w:val="16"/>
                <w:szCs w:val="16"/>
              </w:rPr>
            </w:pPr>
            <w:r w:rsidRPr="0071741E">
              <w:rPr>
                <w:sz w:val="16"/>
                <w:szCs w:val="16"/>
              </w:rPr>
              <w:t>6,100</w:t>
            </w:r>
          </w:p>
        </w:tc>
      </w:tr>
      <w:tr w:rsidR="0071741E" w14:paraId="11DC1F53" w14:textId="77777777" w:rsidTr="0071741E">
        <w:trPr>
          <w:cantSplit/>
          <w:trHeight w:val="90"/>
        </w:trPr>
        <w:tc>
          <w:tcPr>
            <w:tcW w:w="1180" w:type="pct"/>
            <w:vMerge/>
          </w:tcPr>
          <w:p w14:paraId="132FE04B" w14:textId="77777777" w:rsidR="0071741E" w:rsidRPr="00F82BB6" w:rsidRDefault="0071741E" w:rsidP="0071741E">
            <w:pPr>
              <w:spacing w:before="60"/>
              <w:rPr>
                <w:b/>
              </w:rPr>
            </w:pPr>
          </w:p>
        </w:tc>
        <w:tc>
          <w:tcPr>
            <w:tcW w:w="576" w:type="pct"/>
            <w:vMerge/>
            <w:tcBorders>
              <w:top w:val="single" w:sz="4" w:space="0" w:color="auto"/>
            </w:tcBorders>
            <w:vAlign w:val="center"/>
          </w:tcPr>
          <w:p w14:paraId="2EBC6088"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0BD01F98" w14:textId="0B07A80F"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4A58CA0F" w14:textId="51051737" w:rsidR="0071741E" w:rsidRPr="00CF5DAE" w:rsidRDefault="0071741E" w:rsidP="0071741E">
            <w:pPr>
              <w:spacing w:after="0"/>
              <w:jc w:val="center"/>
              <w:rPr>
                <w:sz w:val="16"/>
                <w:szCs w:val="16"/>
              </w:rPr>
            </w:pPr>
            <w:r w:rsidRPr="0071741E">
              <w:rPr>
                <w:sz w:val="16"/>
                <w:szCs w:val="16"/>
              </w:rPr>
              <w:t>1,000</w:t>
            </w:r>
          </w:p>
        </w:tc>
        <w:tc>
          <w:tcPr>
            <w:tcW w:w="327" w:type="pct"/>
            <w:tcBorders>
              <w:top w:val="single" w:sz="4" w:space="0" w:color="auto"/>
            </w:tcBorders>
            <w:vAlign w:val="center"/>
          </w:tcPr>
          <w:p w14:paraId="4B4C71FF" w14:textId="1C986430" w:rsidR="0071741E" w:rsidRPr="00CF5DAE" w:rsidRDefault="0071741E" w:rsidP="0071741E">
            <w:pPr>
              <w:spacing w:after="0"/>
              <w:jc w:val="center"/>
              <w:rPr>
                <w:sz w:val="16"/>
                <w:szCs w:val="16"/>
              </w:rPr>
            </w:pPr>
            <w:r w:rsidRPr="0071741E">
              <w:rPr>
                <w:sz w:val="16"/>
                <w:szCs w:val="16"/>
              </w:rPr>
              <w:t>1,000</w:t>
            </w:r>
          </w:p>
        </w:tc>
        <w:tc>
          <w:tcPr>
            <w:tcW w:w="299" w:type="pct"/>
            <w:tcBorders>
              <w:top w:val="single" w:sz="4" w:space="0" w:color="auto"/>
            </w:tcBorders>
            <w:vAlign w:val="center"/>
          </w:tcPr>
          <w:p w14:paraId="4EBE2797" w14:textId="760FC270"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7001B188" w14:textId="77777777" w:rsidR="0071741E" w:rsidRDefault="0071741E" w:rsidP="0071741E"/>
        </w:tc>
        <w:tc>
          <w:tcPr>
            <w:tcW w:w="357" w:type="pct"/>
            <w:vMerge/>
            <w:vAlign w:val="center"/>
          </w:tcPr>
          <w:p w14:paraId="0C049AE8" w14:textId="77777777" w:rsidR="0071741E" w:rsidRDefault="0071741E" w:rsidP="0071741E"/>
        </w:tc>
        <w:tc>
          <w:tcPr>
            <w:tcW w:w="837" w:type="pct"/>
            <w:tcBorders>
              <w:top w:val="single" w:sz="4" w:space="0" w:color="auto"/>
            </w:tcBorders>
          </w:tcPr>
          <w:p w14:paraId="27B76A5C" w14:textId="12471007" w:rsidR="0071741E" w:rsidRDefault="0071741E" w:rsidP="0071741E">
            <w:r>
              <w:rPr>
                <w:sz w:val="16"/>
                <w:szCs w:val="16"/>
              </w:rPr>
              <w:t xml:space="preserve">72100 - </w:t>
            </w:r>
            <w:r w:rsidRPr="00B412B5">
              <w:rPr>
                <w:sz w:val="16"/>
                <w:szCs w:val="16"/>
              </w:rPr>
              <w:t>Contractual Serv.-Comp</w:t>
            </w:r>
          </w:p>
        </w:tc>
        <w:tc>
          <w:tcPr>
            <w:tcW w:w="410" w:type="pct"/>
            <w:tcBorders>
              <w:top w:val="single" w:sz="4" w:space="0" w:color="auto"/>
            </w:tcBorders>
            <w:vAlign w:val="center"/>
          </w:tcPr>
          <w:p w14:paraId="4278081D" w14:textId="51811997" w:rsidR="0071741E" w:rsidRPr="00CF5DAE" w:rsidRDefault="0071741E" w:rsidP="0071741E">
            <w:pPr>
              <w:jc w:val="center"/>
              <w:rPr>
                <w:sz w:val="16"/>
                <w:szCs w:val="16"/>
              </w:rPr>
            </w:pPr>
            <w:r w:rsidRPr="0071741E">
              <w:rPr>
                <w:sz w:val="16"/>
                <w:szCs w:val="16"/>
              </w:rPr>
              <w:t>2,000</w:t>
            </w:r>
          </w:p>
        </w:tc>
      </w:tr>
      <w:tr w:rsidR="0071741E" w14:paraId="7D5409B8" w14:textId="77777777" w:rsidTr="0071741E">
        <w:trPr>
          <w:cantSplit/>
          <w:trHeight w:val="90"/>
        </w:trPr>
        <w:tc>
          <w:tcPr>
            <w:tcW w:w="1180" w:type="pct"/>
            <w:vMerge/>
          </w:tcPr>
          <w:p w14:paraId="33E47599" w14:textId="77777777" w:rsidR="0071741E" w:rsidRPr="00F82BB6" w:rsidRDefault="0071741E" w:rsidP="0071741E">
            <w:pPr>
              <w:spacing w:before="60"/>
              <w:rPr>
                <w:b/>
              </w:rPr>
            </w:pPr>
          </w:p>
        </w:tc>
        <w:tc>
          <w:tcPr>
            <w:tcW w:w="576" w:type="pct"/>
            <w:vMerge/>
            <w:tcBorders>
              <w:top w:val="single" w:sz="4" w:space="0" w:color="auto"/>
            </w:tcBorders>
            <w:vAlign w:val="center"/>
          </w:tcPr>
          <w:p w14:paraId="5E804BA4"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7AE2C358" w14:textId="70085C14"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686CEEF8" w14:textId="125F3925" w:rsidR="0071741E" w:rsidRPr="00CF5DAE" w:rsidRDefault="0071741E" w:rsidP="0071741E">
            <w:pPr>
              <w:spacing w:after="0"/>
              <w:jc w:val="center"/>
              <w:rPr>
                <w:sz w:val="16"/>
                <w:szCs w:val="16"/>
              </w:rPr>
            </w:pPr>
            <w:r w:rsidRPr="0071741E">
              <w:rPr>
                <w:sz w:val="16"/>
                <w:szCs w:val="16"/>
              </w:rPr>
              <w:t>2,000</w:t>
            </w:r>
          </w:p>
        </w:tc>
        <w:tc>
          <w:tcPr>
            <w:tcW w:w="327" w:type="pct"/>
            <w:tcBorders>
              <w:top w:val="single" w:sz="4" w:space="0" w:color="auto"/>
            </w:tcBorders>
            <w:vAlign w:val="center"/>
          </w:tcPr>
          <w:p w14:paraId="36187E6E" w14:textId="68615E95" w:rsidR="0071741E" w:rsidRPr="00CF5DAE" w:rsidRDefault="0071741E" w:rsidP="0071741E">
            <w:pPr>
              <w:spacing w:after="0"/>
              <w:jc w:val="center"/>
              <w:rPr>
                <w:sz w:val="16"/>
                <w:szCs w:val="16"/>
              </w:rPr>
            </w:pPr>
            <w:r w:rsidRPr="0071741E">
              <w:rPr>
                <w:sz w:val="16"/>
                <w:szCs w:val="16"/>
              </w:rPr>
              <w:t>1,000</w:t>
            </w:r>
          </w:p>
        </w:tc>
        <w:tc>
          <w:tcPr>
            <w:tcW w:w="299" w:type="pct"/>
            <w:tcBorders>
              <w:top w:val="single" w:sz="4" w:space="0" w:color="auto"/>
            </w:tcBorders>
            <w:vAlign w:val="center"/>
          </w:tcPr>
          <w:p w14:paraId="64B70FBC" w14:textId="2B4BE291"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5DE38DF7" w14:textId="77777777" w:rsidR="0071741E" w:rsidRDefault="0071741E" w:rsidP="0071741E"/>
        </w:tc>
        <w:tc>
          <w:tcPr>
            <w:tcW w:w="357" w:type="pct"/>
            <w:vMerge/>
            <w:vAlign w:val="center"/>
          </w:tcPr>
          <w:p w14:paraId="7DCA216E" w14:textId="77777777" w:rsidR="0071741E" w:rsidRDefault="0071741E" w:rsidP="0071741E"/>
        </w:tc>
        <w:tc>
          <w:tcPr>
            <w:tcW w:w="837" w:type="pct"/>
            <w:tcBorders>
              <w:top w:val="single" w:sz="4" w:space="0" w:color="auto"/>
            </w:tcBorders>
          </w:tcPr>
          <w:p w14:paraId="4E717DF5" w14:textId="3CF0C16A" w:rsidR="0071741E" w:rsidRDefault="0071741E" w:rsidP="0071741E">
            <w:r>
              <w:rPr>
                <w:sz w:val="16"/>
                <w:szCs w:val="16"/>
              </w:rPr>
              <w:t xml:space="preserve">72300 - </w:t>
            </w:r>
            <w:r w:rsidRPr="00B412B5">
              <w:rPr>
                <w:sz w:val="16"/>
                <w:szCs w:val="16"/>
              </w:rPr>
              <w:t>Materials and Goods</w:t>
            </w:r>
          </w:p>
        </w:tc>
        <w:tc>
          <w:tcPr>
            <w:tcW w:w="410" w:type="pct"/>
            <w:tcBorders>
              <w:top w:val="single" w:sz="4" w:space="0" w:color="auto"/>
            </w:tcBorders>
            <w:vAlign w:val="center"/>
          </w:tcPr>
          <w:p w14:paraId="72FA09BA" w14:textId="31EC9AD6" w:rsidR="0071741E" w:rsidRPr="00CF5DAE" w:rsidRDefault="0071741E" w:rsidP="0071741E">
            <w:pPr>
              <w:jc w:val="center"/>
              <w:rPr>
                <w:sz w:val="16"/>
                <w:szCs w:val="16"/>
              </w:rPr>
            </w:pPr>
            <w:r w:rsidRPr="0071741E">
              <w:rPr>
                <w:sz w:val="16"/>
                <w:szCs w:val="16"/>
              </w:rPr>
              <w:t>3,000</w:t>
            </w:r>
          </w:p>
        </w:tc>
      </w:tr>
      <w:tr w:rsidR="0071741E" w14:paraId="102F7B99" w14:textId="77777777" w:rsidTr="0071741E">
        <w:trPr>
          <w:cantSplit/>
          <w:trHeight w:val="90"/>
        </w:trPr>
        <w:tc>
          <w:tcPr>
            <w:tcW w:w="1180" w:type="pct"/>
            <w:vMerge/>
          </w:tcPr>
          <w:p w14:paraId="2FEB8C7A" w14:textId="77777777" w:rsidR="0071741E" w:rsidRPr="00F82BB6" w:rsidRDefault="0071741E" w:rsidP="0071741E">
            <w:pPr>
              <w:spacing w:before="60"/>
              <w:rPr>
                <w:b/>
              </w:rPr>
            </w:pPr>
          </w:p>
        </w:tc>
        <w:tc>
          <w:tcPr>
            <w:tcW w:w="576" w:type="pct"/>
            <w:vMerge/>
            <w:tcBorders>
              <w:top w:val="single" w:sz="4" w:space="0" w:color="auto"/>
            </w:tcBorders>
            <w:vAlign w:val="center"/>
          </w:tcPr>
          <w:p w14:paraId="7A78F756"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0DB5A857" w14:textId="36BB81CE"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0D07BC18" w14:textId="1BE53582" w:rsidR="0071741E" w:rsidRPr="00CF5DAE" w:rsidRDefault="0071741E" w:rsidP="0071741E">
            <w:pPr>
              <w:spacing w:after="0"/>
              <w:jc w:val="center"/>
              <w:rPr>
                <w:sz w:val="16"/>
                <w:szCs w:val="16"/>
              </w:rPr>
            </w:pPr>
            <w:r w:rsidRPr="0071741E">
              <w:rPr>
                <w:sz w:val="16"/>
                <w:szCs w:val="16"/>
              </w:rPr>
              <w:t>1,000</w:t>
            </w:r>
          </w:p>
        </w:tc>
        <w:tc>
          <w:tcPr>
            <w:tcW w:w="327" w:type="pct"/>
            <w:tcBorders>
              <w:top w:val="single" w:sz="4" w:space="0" w:color="auto"/>
            </w:tcBorders>
            <w:vAlign w:val="center"/>
          </w:tcPr>
          <w:p w14:paraId="7CC797D1" w14:textId="68340D82" w:rsidR="0071741E" w:rsidRPr="00CF5DAE" w:rsidRDefault="0071741E" w:rsidP="0071741E">
            <w:pPr>
              <w:spacing w:after="0"/>
              <w:jc w:val="center"/>
              <w:rPr>
                <w:sz w:val="16"/>
                <w:szCs w:val="16"/>
              </w:rPr>
            </w:pPr>
            <w:r w:rsidRPr="0071741E">
              <w:rPr>
                <w:sz w:val="16"/>
                <w:szCs w:val="16"/>
              </w:rPr>
              <w:t>1,000</w:t>
            </w:r>
          </w:p>
        </w:tc>
        <w:tc>
          <w:tcPr>
            <w:tcW w:w="299" w:type="pct"/>
            <w:tcBorders>
              <w:top w:val="single" w:sz="4" w:space="0" w:color="auto"/>
            </w:tcBorders>
            <w:vAlign w:val="center"/>
          </w:tcPr>
          <w:p w14:paraId="1018287C" w14:textId="35422412"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09D5E4C2" w14:textId="77777777" w:rsidR="0071741E" w:rsidRDefault="0071741E" w:rsidP="0071741E"/>
        </w:tc>
        <w:tc>
          <w:tcPr>
            <w:tcW w:w="357" w:type="pct"/>
            <w:vMerge/>
            <w:vAlign w:val="center"/>
          </w:tcPr>
          <w:p w14:paraId="6DB5936E" w14:textId="77777777" w:rsidR="0071741E" w:rsidRDefault="0071741E" w:rsidP="0071741E"/>
        </w:tc>
        <w:tc>
          <w:tcPr>
            <w:tcW w:w="837" w:type="pct"/>
            <w:tcBorders>
              <w:top w:val="single" w:sz="4" w:space="0" w:color="auto"/>
            </w:tcBorders>
          </w:tcPr>
          <w:p w14:paraId="69E5E290" w14:textId="50F6A5FC" w:rsidR="0071741E" w:rsidRDefault="0071741E" w:rsidP="0071741E">
            <w:r>
              <w:rPr>
                <w:sz w:val="16"/>
                <w:szCs w:val="16"/>
              </w:rPr>
              <w:t xml:space="preserve">72500 - </w:t>
            </w:r>
            <w:r w:rsidRPr="00B412B5">
              <w:rPr>
                <w:sz w:val="16"/>
                <w:szCs w:val="16"/>
              </w:rPr>
              <w:t>Supplies</w:t>
            </w:r>
          </w:p>
        </w:tc>
        <w:tc>
          <w:tcPr>
            <w:tcW w:w="410" w:type="pct"/>
            <w:tcBorders>
              <w:top w:val="single" w:sz="4" w:space="0" w:color="auto"/>
            </w:tcBorders>
            <w:vAlign w:val="center"/>
          </w:tcPr>
          <w:p w14:paraId="3331950A" w14:textId="67C29D5B" w:rsidR="0071741E" w:rsidRPr="00CF5DAE" w:rsidRDefault="0071741E" w:rsidP="0071741E">
            <w:pPr>
              <w:jc w:val="center"/>
              <w:rPr>
                <w:sz w:val="16"/>
                <w:szCs w:val="16"/>
              </w:rPr>
            </w:pPr>
            <w:r w:rsidRPr="0071741E">
              <w:rPr>
                <w:sz w:val="16"/>
                <w:szCs w:val="16"/>
              </w:rPr>
              <w:t>2,000</w:t>
            </w:r>
          </w:p>
        </w:tc>
      </w:tr>
      <w:tr w:rsidR="0071741E" w14:paraId="57010E58" w14:textId="77777777" w:rsidTr="0071741E">
        <w:trPr>
          <w:cantSplit/>
          <w:trHeight w:val="90"/>
        </w:trPr>
        <w:tc>
          <w:tcPr>
            <w:tcW w:w="1180" w:type="pct"/>
            <w:vMerge/>
          </w:tcPr>
          <w:p w14:paraId="0EFBE567" w14:textId="77777777" w:rsidR="0071741E" w:rsidRPr="00F82BB6" w:rsidRDefault="0071741E" w:rsidP="0071741E">
            <w:pPr>
              <w:spacing w:before="60"/>
              <w:rPr>
                <w:b/>
              </w:rPr>
            </w:pPr>
          </w:p>
        </w:tc>
        <w:tc>
          <w:tcPr>
            <w:tcW w:w="576" w:type="pct"/>
            <w:vMerge/>
            <w:tcBorders>
              <w:top w:val="single" w:sz="4" w:space="0" w:color="auto"/>
            </w:tcBorders>
            <w:vAlign w:val="center"/>
          </w:tcPr>
          <w:p w14:paraId="709C5457"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385C8917" w14:textId="3F5F02AC"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5103F805" w14:textId="14B25955" w:rsidR="0071741E" w:rsidRPr="00CF5DAE" w:rsidRDefault="0071741E" w:rsidP="0071741E">
            <w:pPr>
              <w:spacing w:after="0"/>
              <w:jc w:val="center"/>
              <w:rPr>
                <w:sz w:val="16"/>
                <w:szCs w:val="16"/>
              </w:rPr>
            </w:pPr>
            <w:r w:rsidRPr="0071741E">
              <w:rPr>
                <w:sz w:val="16"/>
                <w:szCs w:val="16"/>
              </w:rPr>
              <w:t>2,000</w:t>
            </w:r>
          </w:p>
        </w:tc>
        <w:tc>
          <w:tcPr>
            <w:tcW w:w="327" w:type="pct"/>
            <w:tcBorders>
              <w:top w:val="single" w:sz="4" w:space="0" w:color="auto"/>
            </w:tcBorders>
            <w:vAlign w:val="center"/>
          </w:tcPr>
          <w:p w14:paraId="204EA84B" w14:textId="0D83FC6C" w:rsidR="0071741E" w:rsidRPr="00CF5DAE" w:rsidRDefault="0071741E" w:rsidP="0071741E">
            <w:pPr>
              <w:spacing w:after="0"/>
              <w:jc w:val="center"/>
              <w:rPr>
                <w:sz w:val="16"/>
                <w:szCs w:val="16"/>
              </w:rPr>
            </w:pPr>
            <w:r w:rsidRPr="0071741E">
              <w:rPr>
                <w:sz w:val="16"/>
                <w:szCs w:val="16"/>
              </w:rPr>
              <w:t>2,000</w:t>
            </w:r>
          </w:p>
        </w:tc>
        <w:tc>
          <w:tcPr>
            <w:tcW w:w="299" w:type="pct"/>
            <w:tcBorders>
              <w:top w:val="single" w:sz="4" w:space="0" w:color="auto"/>
            </w:tcBorders>
            <w:vAlign w:val="center"/>
          </w:tcPr>
          <w:p w14:paraId="049AFBDF" w14:textId="5154BCFA"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48BD5D72" w14:textId="77777777" w:rsidR="0071741E" w:rsidRDefault="0071741E" w:rsidP="0071741E"/>
        </w:tc>
        <w:tc>
          <w:tcPr>
            <w:tcW w:w="357" w:type="pct"/>
            <w:vMerge/>
            <w:vAlign w:val="center"/>
          </w:tcPr>
          <w:p w14:paraId="23B6CA8A" w14:textId="77777777" w:rsidR="0071741E" w:rsidRDefault="0071741E" w:rsidP="0071741E"/>
        </w:tc>
        <w:tc>
          <w:tcPr>
            <w:tcW w:w="837" w:type="pct"/>
            <w:tcBorders>
              <w:top w:val="single" w:sz="4" w:space="0" w:color="auto"/>
            </w:tcBorders>
          </w:tcPr>
          <w:p w14:paraId="3684C7BB" w14:textId="4381C66E" w:rsidR="0071741E" w:rsidRDefault="0071741E" w:rsidP="0071741E">
            <w:r>
              <w:rPr>
                <w:sz w:val="16"/>
                <w:szCs w:val="16"/>
              </w:rPr>
              <w:t xml:space="preserve">74200 - </w:t>
            </w:r>
            <w:r w:rsidRPr="00B412B5">
              <w:rPr>
                <w:sz w:val="16"/>
                <w:szCs w:val="16"/>
              </w:rPr>
              <w:t>Audio Visual Printing Production</w:t>
            </w:r>
          </w:p>
        </w:tc>
        <w:tc>
          <w:tcPr>
            <w:tcW w:w="410" w:type="pct"/>
            <w:tcBorders>
              <w:top w:val="single" w:sz="4" w:space="0" w:color="auto"/>
            </w:tcBorders>
            <w:vAlign w:val="center"/>
          </w:tcPr>
          <w:p w14:paraId="1EEF223C" w14:textId="2EB82E84" w:rsidR="0071741E" w:rsidRPr="00CF5DAE" w:rsidRDefault="0071741E" w:rsidP="0071741E">
            <w:pPr>
              <w:jc w:val="center"/>
              <w:rPr>
                <w:sz w:val="16"/>
                <w:szCs w:val="16"/>
              </w:rPr>
            </w:pPr>
            <w:r w:rsidRPr="0071741E">
              <w:rPr>
                <w:sz w:val="16"/>
                <w:szCs w:val="16"/>
              </w:rPr>
              <w:t>4,000</w:t>
            </w:r>
          </w:p>
        </w:tc>
      </w:tr>
      <w:tr w:rsidR="0071741E" w14:paraId="63C9F8A3" w14:textId="77777777" w:rsidTr="0071741E">
        <w:trPr>
          <w:cantSplit/>
          <w:trHeight w:val="90"/>
        </w:trPr>
        <w:tc>
          <w:tcPr>
            <w:tcW w:w="1180" w:type="pct"/>
            <w:vMerge/>
          </w:tcPr>
          <w:p w14:paraId="20B7FD09" w14:textId="77777777" w:rsidR="0071741E" w:rsidRPr="00F82BB6" w:rsidRDefault="0071741E" w:rsidP="0071741E">
            <w:pPr>
              <w:spacing w:before="60"/>
              <w:rPr>
                <w:b/>
              </w:rPr>
            </w:pPr>
          </w:p>
        </w:tc>
        <w:tc>
          <w:tcPr>
            <w:tcW w:w="576" w:type="pct"/>
            <w:vMerge/>
            <w:tcBorders>
              <w:top w:val="single" w:sz="4" w:space="0" w:color="auto"/>
            </w:tcBorders>
            <w:vAlign w:val="center"/>
          </w:tcPr>
          <w:p w14:paraId="4D72FA2A"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4EF40A6E" w14:textId="22C34F84"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0340EA64" w14:textId="39DD1556" w:rsidR="0071741E" w:rsidRPr="00CF5DAE" w:rsidRDefault="0071741E" w:rsidP="0071741E">
            <w:pPr>
              <w:spacing w:after="0"/>
              <w:jc w:val="center"/>
              <w:rPr>
                <w:sz w:val="16"/>
                <w:szCs w:val="16"/>
              </w:rPr>
            </w:pPr>
            <w:r w:rsidRPr="0071741E">
              <w:rPr>
                <w:sz w:val="16"/>
                <w:szCs w:val="16"/>
              </w:rPr>
              <w:t>1,900</w:t>
            </w:r>
          </w:p>
        </w:tc>
        <w:tc>
          <w:tcPr>
            <w:tcW w:w="327" w:type="pct"/>
            <w:tcBorders>
              <w:top w:val="single" w:sz="4" w:space="0" w:color="auto"/>
            </w:tcBorders>
            <w:vAlign w:val="center"/>
          </w:tcPr>
          <w:p w14:paraId="6C6CBC4B" w14:textId="14DC3C58" w:rsidR="0071741E" w:rsidRPr="00CF5DAE" w:rsidRDefault="0071741E" w:rsidP="0071741E">
            <w:pPr>
              <w:spacing w:after="0"/>
              <w:jc w:val="center"/>
              <w:rPr>
                <w:sz w:val="16"/>
                <w:szCs w:val="16"/>
              </w:rPr>
            </w:pPr>
            <w:r w:rsidRPr="0071741E">
              <w:rPr>
                <w:sz w:val="16"/>
                <w:szCs w:val="16"/>
              </w:rPr>
              <w:t>1,900</w:t>
            </w:r>
          </w:p>
        </w:tc>
        <w:tc>
          <w:tcPr>
            <w:tcW w:w="299" w:type="pct"/>
            <w:tcBorders>
              <w:top w:val="single" w:sz="4" w:space="0" w:color="auto"/>
            </w:tcBorders>
            <w:vAlign w:val="center"/>
          </w:tcPr>
          <w:p w14:paraId="22806B68" w14:textId="07210917"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33A53D63" w14:textId="77777777" w:rsidR="0071741E" w:rsidRDefault="0071741E" w:rsidP="0071741E"/>
        </w:tc>
        <w:tc>
          <w:tcPr>
            <w:tcW w:w="357" w:type="pct"/>
            <w:vMerge/>
            <w:vAlign w:val="center"/>
          </w:tcPr>
          <w:p w14:paraId="6530D92D" w14:textId="77777777" w:rsidR="0071741E" w:rsidRDefault="0071741E" w:rsidP="0071741E"/>
        </w:tc>
        <w:tc>
          <w:tcPr>
            <w:tcW w:w="837" w:type="pct"/>
            <w:tcBorders>
              <w:top w:val="single" w:sz="4" w:space="0" w:color="auto"/>
            </w:tcBorders>
          </w:tcPr>
          <w:p w14:paraId="1E0887DD" w14:textId="5B330DBF" w:rsidR="0071741E" w:rsidRDefault="0071741E" w:rsidP="0071741E">
            <w:r>
              <w:rPr>
                <w:sz w:val="16"/>
                <w:szCs w:val="16"/>
              </w:rPr>
              <w:t xml:space="preserve">74500 - </w:t>
            </w:r>
            <w:r w:rsidRPr="00B412B5">
              <w:rPr>
                <w:sz w:val="16"/>
                <w:szCs w:val="16"/>
              </w:rPr>
              <w:t xml:space="preserve">DPC General Operational Expenditure </w:t>
            </w:r>
          </w:p>
        </w:tc>
        <w:tc>
          <w:tcPr>
            <w:tcW w:w="410" w:type="pct"/>
            <w:tcBorders>
              <w:top w:val="single" w:sz="4" w:space="0" w:color="auto"/>
            </w:tcBorders>
            <w:vAlign w:val="center"/>
          </w:tcPr>
          <w:p w14:paraId="4850EE12" w14:textId="46A66DA1" w:rsidR="0071741E" w:rsidRPr="00CF5DAE" w:rsidRDefault="0071741E" w:rsidP="0071741E">
            <w:pPr>
              <w:jc w:val="center"/>
              <w:rPr>
                <w:sz w:val="16"/>
                <w:szCs w:val="16"/>
              </w:rPr>
            </w:pPr>
            <w:r w:rsidRPr="0071741E">
              <w:rPr>
                <w:sz w:val="16"/>
                <w:szCs w:val="16"/>
              </w:rPr>
              <w:t>3,800</w:t>
            </w:r>
          </w:p>
        </w:tc>
      </w:tr>
      <w:tr w:rsidR="0071741E" w14:paraId="07E53194" w14:textId="77777777" w:rsidTr="0071741E">
        <w:trPr>
          <w:cantSplit/>
          <w:trHeight w:val="90"/>
        </w:trPr>
        <w:tc>
          <w:tcPr>
            <w:tcW w:w="1180" w:type="pct"/>
            <w:vMerge/>
          </w:tcPr>
          <w:p w14:paraId="248B1BEA" w14:textId="77777777" w:rsidR="0071741E" w:rsidRPr="00F82BB6" w:rsidRDefault="0071741E" w:rsidP="0071741E">
            <w:pPr>
              <w:spacing w:before="60"/>
              <w:rPr>
                <w:b/>
              </w:rPr>
            </w:pPr>
          </w:p>
        </w:tc>
        <w:tc>
          <w:tcPr>
            <w:tcW w:w="576" w:type="pct"/>
            <w:vMerge/>
            <w:tcBorders>
              <w:top w:val="single" w:sz="4" w:space="0" w:color="auto"/>
            </w:tcBorders>
            <w:vAlign w:val="center"/>
          </w:tcPr>
          <w:p w14:paraId="07BAB548"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20C93365" w14:textId="0BB2614F"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61C571EC" w14:textId="58C2C865" w:rsidR="0071741E" w:rsidRPr="00CF5DAE" w:rsidRDefault="0071741E" w:rsidP="0071741E">
            <w:pPr>
              <w:spacing w:after="0"/>
              <w:jc w:val="center"/>
              <w:rPr>
                <w:sz w:val="16"/>
                <w:szCs w:val="16"/>
              </w:rPr>
            </w:pPr>
            <w:r w:rsidRPr="0071741E">
              <w:rPr>
                <w:sz w:val="16"/>
                <w:szCs w:val="16"/>
              </w:rPr>
              <w:t>15,000</w:t>
            </w:r>
          </w:p>
        </w:tc>
        <w:tc>
          <w:tcPr>
            <w:tcW w:w="327" w:type="pct"/>
            <w:tcBorders>
              <w:top w:val="single" w:sz="4" w:space="0" w:color="auto"/>
            </w:tcBorders>
            <w:vAlign w:val="center"/>
          </w:tcPr>
          <w:p w14:paraId="6EB04878" w14:textId="554764AD" w:rsidR="0071741E" w:rsidRPr="00CF5DAE" w:rsidRDefault="0071741E" w:rsidP="0071741E">
            <w:pPr>
              <w:spacing w:after="0"/>
              <w:jc w:val="center"/>
              <w:rPr>
                <w:sz w:val="16"/>
                <w:szCs w:val="16"/>
              </w:rPr>
            </w:pPr>
            <w:r w:rsidRPr="0071741E">
              <w:rPr>
                <w:sz w:val="16"/>
                <w:szCs w:val="16"/>
              </w:rPr>
              <w:t>15,000</w:t>
            </w:r>
          </w:p>
        </w:tc>
        <w:tc>
          <w:tcPr>
            <w:tcW w:w="299" w:type="pct"/>
            <w:tcBorders>
              <w:top w:val="single" w:sz="4" w:space="0" w:color="auto"/>
            </w:tcBorders>
            <w:vAlign w:val="center"/>
          </w:tcPr>
          <w:p w14:paraId="7BD90659" w14:textId="01E40832"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4FD56DC1" w14:textId="77777777" w:rsidR="0071741E" w:rsidRDefault="0071741E" w:rsidP="0071741E"/>
        </w:tc>
        <w:tc>
          <w:tcPr>
            <w:tcW w:w="357" w:type="pct"/>
            <w:vMerge/>
            <w:vAlign w:val="center"/>
          </w:tcPr>
          <w:p w14:paraId="49E074D5" w14:textId="77777777" w:rsidR="0071741E" w:rsidRDefault="0071741E" w:rsidP="0071741E"/>
        </w:tc>
        <w:tc>
          <w:tcPr>
            <w:tcW w:w="837" w:type="pct"/>
            <w:tcBorders>
              <w:top w:val="single" w:sz="4" w:space="0" w:color="auto"/>
            </w:tcBorders>
          </w:tcPr>
          <w:p w14:paraId="42EEE28D" w14:textId="1F12B505" w:rsidR="0071741E" w:rsidRDefault="0071741E" w:rsidP="0071741E">
            <w:r>
              <w:rPr>
                <w:sz w:val="16"/>
                <w:szCs w:val="16"/>
              </w:rPr>
              <w:t xml:space="preserve">75700 - </w:t>
            </w:r>
            <w:r w:rsidRPr="00B412B5">
              <w:rPr>
                <w:sz w:val="16"/>
                <w:szCs w:val="16"/>
              </w:rPr>
              <w:t>Trainings,</w:t>
            </w:r>
            <w:r>
              <w:rPr>
                <w:sz w:val="16"/>
                <w:szCs w:val="16"/>
              </w:rPr>
              <w:t xml:space="preserve"> </w:t>
            </w:r>
            <w:r w:rsidRPr="00B412B5">
              <w:rPr>
                <w:sz w:val="16"/>
                <w:szCs w:val="16"/>
              </w:rPr>
              <w:t>Workshops</w:t>
            </w:r>
            <w:r>
              <w:rPr>
                <w:sz w:val="16"/>
                <w:szCs w:val="16"/>
              </w:rPr>
              <w:t xml:space="preserve"> </w:t>
            </w:r>
            <w:r w:rsidRPr="00B412B5">
              <w:rPr>
                <w:sz w:val="16"/>
                <w:szCs w:val="16"/>
              </w:rPr>
              <w:t>&amp;</w:t>
            </w:r>
            <w:r>
              <w:rPr>
                <w:sz w:val="16"/>
                <w:szCs w:val="16"/>
              </w:rPr>
              <w:t xml:space="preserve"> </w:t>
            </w:r>
            <w:r w:rsidRPr="00B412B5">
              <w:rPr>
                <w:sz w:val="16"/>
                <w:szCs w:val="16"/>
              </w:rPr>
              <w:t>Conferences</w:t>
            </w:r>
          </w:p>
        </w:tc>
        <w:tc>
          <w:tcPr>
            <w:tcW w:w="410" w:type="pct"/>
            <w:tcBorders>
              <w:top w:val="single" w:sz="4" w:space="0" w:color="auto"/>
            </w:tcBorders>
            <w:vAlign w:val="center"/>
          </w:tcPr>
          <w:p w14:paraId="61760686" w14:textId="1C89E90E" w:rsidR="0071741E" w:rsidRPr="00CF5DAE" w:rsidRDefault="0071741E" w:rsidP="0071741E">
            <w:pPr>
              <w:jc w:val="center"/>
              <w:rPr>
                <w:sz w:val="16"/>
                <w:szCs w:val="16"/>
              </w:rPr>
            </w:pPr>
            <w:r w:rsidRPr="0071741E">
              <w:rPr>
                <w:sz w:val="16"/>
                <w:szCs w:val="16"/>
              </w:rPr>
              <w:t>30,000</w:t>
            </w:r>
          </w:p>
        </w:tc>
      </w:tr>
      <w:tr w:rsidR="0071741E" w14:paraId="1FF43E95" w14:textId="77777777" w:rsidTr="0071741E">
        <w:trPr>
          <w:cantSplit/>
          <w:trHeight w:val="89"/>
        </w:trPr>
        <w:tc>
          <w:tcPr>
            <w:tcW w:w="1180" w:type="pct"/>
            <w:vMerge/>
          </w:tcPr>
          <w:p w14:paraId="71695737" w14:textId="77777777" w:rsidR="0071741E" w:rsidRPr="00F82BB6" w:rsidRDefault="0071741E" w:rsidP="0071741E">
            <w:pPr>
              <w:spacing w:before="60"/>
              <w:rPr>
                <w:b/>
              </w:rPr>
            </w:pPr>
          </w:p>
        </w:tc>
        <w:tc>
          <w:tcPr>
            <w:tcW w:w="576" w:type="pct"/>
            <w:vMerge/>
            <w:tcBorders>
              <w:top w:val="single" w:sz="4" w:space="0" w:color="auto"/>
            </w:tcBorders>
            <w:vAlign w:val="center"/>
          </w:tcPr>
          <w:p w14:paraId="7143DFB3" w14:textId="77777777" w:rsidR="0071741E" w:rsidRPr="00B412B5" w:rsidRDefault="0071741E" w:rsidP="0071741E">
            <w:pPr>
              <w:spacing w:after="0"/>
              <w:rPr>
                <w:iCs/>
                <w:sz w:val="18"/>
                <w:szCs w:val="18"/>
              </w:rPr>
            </w:pPr>
          </w:p>
        </w:tc>
        <w:tc>
          <w:tcPr>
            <w:tcW w:w="329" w:type="pct"/>
            <w:tcBorders>
              <w:top w:val="single" w:sz="4" w:space="0" w:color="auto"/>
            </w:tcBorders>
            <w:vAlign w:val="center"/>
          </w:tcPr>
          <w:p w14:paraId="53E9C6A5" w14:textId="3FEFAC07" w:rsidR="0071741E" w:rsidRPr="00CF5DAE" w:rsidRDefault="0071741E" w:rsidP="0071741E">
            <w:pPr>
              <w:spacing w:after="0"/>
              <w:jc w:val="center"/>
              <w:rPr>
                <w:sz w:val="16"/>
                <w:szCs w:val="16"/>
              </w:rPr>
            </w:pPr>
            <w:r w:rsidRPr="0071741E">
              <w:rPr>
                <w:sz w:val="16"/>
                <w:szCs w:val="16"/>
              </w:rPr>
              <w:t>-</w:t>
            </w:r>
          </w:p>
        </w:tc>
        <w:tc>
          <w:tcPr>
            <w:tcW w:w="298" w:type="pct"/>
            <w:tcBorders>
              <w:top w:val="single" w:sz="4" w:space="0" w:color="auto"/>
            </w:tcBorders>
            <w:vAlign w:val="center"/>
          </w:tcPr>
          <w:p w14:paraId="4A768214" w14:textId="7725CA67" w:rsidR="0071741E" w:rsidRPr="00CF5DAE" w:rsidRDefault="0071741E" w:rsidP="0071741E">
            <w:pPr>
              <w:spacing w:after="0"/>
              <w:jc w:val="center"/>
              <w:rPr>
                <w:sz w:val="16"/>
                <w:szCs w:val="16"/>
              </w:rPr>
            </w:pPr>
            <w:r w:rsidRPr="0071741E">
              <w:rPr>
                <w:sz w:val="16"/>
                <w:szCs w:val="16"/>
              </w:rPr>
              <w:t>3,016</w:t>
            </w:r>
          </w:p>
        </w:tc>
        <w:tc>
          <w:tcPr>
            <w:tcW w:w="327" w:type="pct"/>
            <w:tcBorders>
              <w:top w:val="single" w:sz="4" w:space="0" w:color="auto"/>
            </w:tcBorders>
            <w:vAlign w:val="center"/>
          </w:tcPr>
          <w:p w14:paraId="3F6926D0" w14:textId="53340FCA" w:rsidR="0071741E" w:rsidRPr="00CF5DAE" w:rsidRDefault="0071741E" w:rsidP="0071741E">
            <w:pPr>
              <w:spacing w:after="0"/>
              <w:jc w:val="center"/>
              <w:rPr>
                <w:sz w:val="16"/>
                <w:szCs w:val="16"/>
              </w:rPr>
            </w:pPr>
            <w:r w:rsidRPr="0071741E">
              <w:rPr>
                <w:sz w:val="16"/>
                <w:szCs w:val="16"/>
              </w:rPr>
              <w:t>3,280</w:t>
            </w:r>
          </w:p>
        </w:tc>
        <w:tc>
          <w:tcPr>
            <w:tcW w:w="299" w:type="pct"/>
            <w:tcBorders>
              <w:top w:val="single" w:sz="4" w:space="0" w:color="auto"/>
            </w:tcBorders>
            <w:vAlign w:val="center"/>
          </w:tcPr>
          <w:p w14:paraId="4002C278" w14:textId="56744D8C"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44EB4551" w14:textId="77777777" w:rsidR="0071741E" w:rsidRDefault="0071741E" w:rsidP="0071741E"/>
        </w:tc>
        <w:tc>
          <w:tcPr>
            <w:tcW w:w="357" w:type="pct"/>
            <w:vMerge/>
            <w:vAlign w:val="center"/>
          </w:tcPr>
          <w:p w14:paraId="10CF1875" w14:textId="77777777" w:rsidR="0071741E" w:rsidRDefault="0071741E" w:rsidP="0071741E"/>
        </w:tc>
        <w:tc>
          <w:tcPr>
            <w:tcW w:w="837" w:type="pct"/>
            <w:tcBorders>
              <w:top w:val="single" w:sz="4" w:space="0" w:color="auto"/>
            </w:tcBorders>
            <w:vAlign w:val="center"/>
          </w:tcPr>
          <w:p w14:paraId="73EA06C9" w14:textId="335479C2" w:rsidR="0071741E" w:rsidRDefault="0071741E" w:rsidP="0071741E">
            <w:r>
              <w:rPr>
                <w:sz w:val="16"/>
                <w:szCs w:val="16"/>
              </w:rPr>
              <w:t xml:space="preserve">75100 - </w:t>
            </w:r>
            <w:r w:rsidRPr="00B412B5">
              <w:rPr>
                <w:sz w:val="16"/>
                <w:szCs w:val="16"/>
              </w:rPr>
              <w:t>Facilities and Administration (8%)</w:t>
            </w:r>
          </w:p>
        </w:tc>
        <w:tc>
          <w:tcPr>
            <w:tcW w:w="410" w:type="pct"/>
            <w:tcBorders>
              <w:top w:val="single" w:sz="4" w:space="0" w:color="auto"/>
            </w:tcBorders>
            <w:vAlign w:val="center"/>
          </w:tcPr>
          <w:p w14:paraId="3D9D74CE" w14:textId="34D4D36E" w:rsidR="0071741E" w:rsidRPr="0071741E" w:rsidRDefault="0071741E" w:rsidP="0071741E">
            <w:pPr>
              <w:jc w:val="center"/>
              <w:rPr>
                <w:sz w:val="16"/>
                <w:szCs w:val="16"/>
              </w:rPr>
            </w:pPr>
            <w:r w:rsidRPr="0071741E">
              <w:rPr>
                <w:sz w:val="16"/>
                <w:szCs w:val="16"/>
              </w:rPr>
              <w:t>6,296</w:t>
            </w:r>
          </w:p>
          <w:p w14:paraId="74133564" w14:textId="04A6FA76" w:rsidR="0071741E" w:rsidRPr="00CF5DAE" w:rsidRDefault="0071741E" w:rsidP="0071741E">
            <w:pPr>
              <w:jc w:val="center"/>
              <w:rPr>
                <w:sz w:val="16"/>
                <w:szCs w:val="16"/>
              </w:rPr>
            </w:pPr>
          </w:p>
        </w:tc>
      </w:tr>
      <w:tr w:rsidR="0071741E" w14:paraId="3EEFC620" w14:textId="77777777" w:rsidTr="0071741E">
        <w:trPr>
          <w:cantSplit/>
          <w:trHeight w:val="70"/>
        </w:trPr>
        <w:tc>
          <w:tcPr>
            <w:tcW w:w="1180" w:type="pct"/>
            <w:vMerge/>
          </w:tcPr>
          <w:p w14:paraId="15E21D51" w14:textId="77777777" w:rsidR="0071741E" w:rsidRDefault="0071741E" w:rsidP="0071741E"/>
        </w:tc>
        <w:tc>
          <w:tcPr>
            <w:tcW w:w="576" w:type="pct"/>
            <w:vMerge w:val="restart"/>
            <w:vAlign w:val="center"/>
          </w:tcPr>
          <w:p w14:paraId="1E8B5C62" w14:textId="36FE5358" w:rsidR="0071741E" w:rsidRPr="00B412B5" w:rsidRDefault="0071741E" w:rsidP="0071741E">
            <w:pPr>
              <w:spacing w:after="0"/>
              <w:rPr>
                <w:sz w:val="18"/>
                <w:szCs w:val="18"/>
              </w:rPr>
            </w:pPr>
            <w:r w:rsidRPr="00B412B5">
              <w:rPr>
                <w:iCs/>
                <w:sz w:val="18"/>
                <w:szCs w:val="18"/>
              </w:rPr>
              <w:t>2.</w:t>
            </w:r>
            <w:proofErr w:type="gramStart"/>
            <w:r w:rsidRPr="00B412B5">
              <w:rPr>
                <w:iCs/>
                <w:sz w:val="18"/>
                <w:szCs w:val="18"/>
              </w:rPr>
              <w:t>2.Employees</w:t>
            </w:r>
            <w:proofErr w:type="gramEnd"/>
            <w:r w:rsidRPr="00B412B5">
              <w:rPr>
                <w:iCs/>
                <w:sz w:val="18"/>
                <w:szCs w:val="18"/>
              </w:rPr>
              <w:t xml:space="preserve"> of targeted government and </w:t>
            </w:r>
            <w:r w:rsidRPr="00B412B5">
              <w:rPr>
                <w:iCs/>
                <w:sz w:val="18"/>
                <w:szCs w:val="18"/>
              </w:rPr>
              <w:lastRenderedPageBreak/>
              <w:t>public institutions have knowledge and skills to mainstream gender in respective programs, public services, strategies and plans in Armenia</w:t>
            </w:r>
          </w:p>
        </w:tc>
        <w:tc>
          <w:tcPr>
            <w:tcW w:w="329" w:type="pct"/>
            <w:vAlign w:val="center"/>
          </w:tcPr>
          <w:p w14:paraId="6363D8AB" w14:textId="0F45FCC2" w:rsidR="0071741E" w:rsidRPr="00CF5DAE" w:rsidRDefault="0071741E" w:rsidP="0071741E">
            <w:pPr>
              <w:spacing w:after="0"/>
              <w:jc w:val="center"/>
              <w:rPr>
                <w:sz w:val="16"/>
                <w:szCs w:val="16"/>
              </w:rPr>
            </w:pPr>
            <w:r w:rsidRPr="0071741E">
              <w:rPr>
                <w:sz w:val="16"/>
                <w:szCs w:val="16"/>
              </w:rPr>
              <w:lastRenderedPageBreak/>
              <w:t>-</w:t>
            </w:r>
          </w:p>
        </w:tc>
        <w:tc>
          <w:tcPr>
            <w:tcW w:w="298" w:type="pct"/>
            <w:vAlign w:val="center"/>
          </w:tcPr>
          <w:p w14:paraId="087BF363" w14:textId="58D7581B" w:rsidR="0071741E" w:rsidRPr="00CF5DAE" w:rsidRDefault="0071741E" w:rsidP="0071741E">
            <w:pPr>
              <w:spacing w:after="0"/>
              <w:jc w:val="center"/>
              <w:rPr>
                <w:sz w:val="16"/>
                <w:szCs w:val="16"/>
              </w:rPr>
            </w:pPr>
            <w:r w:rsidRPr="0071741E">
              <w:rPr>
                <w:sz w:val="16"/>
                <w:szCs w:val="16"/>
              </w:rPr>
              <w:t>7,000</w:t>
            </w:r>
          </w:p>
        </w:tc>
        <w:tc>
          <w:tcPr>
            <w:tcW w:w="327" w:type="pct"/>
            <w:vAlign w:val="center"/>
          </w:tcPr>
          <w:p w14:paraId="1634D996" w14:textId="59022794" w:rsidR="0071741E" w:rsidRPr="00CF5DAE" w:rsidRDefault="0071741E" w:rsidP="0071741E">
            <w:pPr>
              <w:spacing w:after="0"/>
              <w:jc w:val="center"/>
              <w:rPr>
                <w:sz w:val="16"/>
                <w:szCs w:val="16"/>
              </w:rPr>
            </w:pPr>
            <w:r w:rsidRPr="0071741E">
              <w:rPr>
                <w:sz w:val="16"/>
                <w:szCs w:val="16"/>
              </w:rPr>
              <w:t>4,000</w:t>
            </w:r>
          </w:p>
        </w:tc>
        <w:tc>
          <w:tcPr>
            <w:tcW w:w="299" w:type="pct"/>
            <w:vAlign w:val="center"/>
          </w:tcPr>
          <w:p w14:paraId="048C00F3" w14:textId="3BAB3E42" w:rsidR="0071741E" w:rsidRPr="00CF5DAE" w:rsidRDefault="0071741E" w:rsidP="0071741E">
            <w:pPr>
              <w:spacing w:after="0"/>
              <w:jc w:val="center"/>
              <w:rPr>
                <w:sz w:val="16"/>
                <w:szCs w:val="16"/>
              </w:rPr>
            </w:pPr>
            <w:r w:rsidRPr="0071741E">
              <w:rPr>
                <w:sz w:val="16"/>
                <w:szCs w:val="16"/>
              </w:rPr>
              <w:t>1,800</w:t>
            </w:r>
          </w:p>
        </w:tc>
        <w:tc>
          <w:tcPr>
            <w:tcW w:w="387" w:type="pct"/>
            <w:vMerge w:val="restart"/>
            <w:vAlign w:val="center"/>
          </w:tcPr>
          <w:p w14:paraId="0A0D1943" w14:textId="221EBF2A" w:rsidR="0071741E" w:rsidRDefault="0071741E" w:rsidP="0071741E"/>
        </w:tc>
        <w:tc>
          <w:tcPr>
            <w:tcW w:w="357" w:type="pct"/>
            <w:vMerge w:val="restart"/>
            <w:vAlign w:val="center"/>
          </w:tcPr>
          <w:p w14:paraId="338ECE8C" w14:textId="1E7FA662" w:rsidR="0071741E" w:rsidRDefault="0071741E" w:rsidP="0071741E"/>
        </w:tc>
        <w:tc>
          <w:tcPr>
            <w:tcW w:w="837" w:type="pct"/>
            <w:vAlign w:val="center"/>
          </w:tcPr>
          <w:p w14:paraId="089694F9" w14:textId="5AA6B7B5" w:rsidR="0071741E" w:rsidRDefault="0071741E" w:rsidP="0071741E">
            <w:r>
              <w:rPr>
                <w:sz w:val="16"/>
                <w:szCs w:val="16"/>
              </w:rPr>
              <w:t xml:space="preserve">64300 - </w:t>
            </w:r>
            <w:r w:rsidRPr="00B412B5">
              <w:rPr>
                <w:sz w:val="16"/>
                <w:szCs w:val="16"/>
              </w:rPr>
              <w:t>DPC staff</w:t>
            </w:r>
          </w:p>
        </w:tc>
        <w:tc>
          <w:tcPr>
            <w:tcW w:w="410" w:type="pct"/>
            <w:vAlign w:val="center"/>
          </w:tcPr>
          <w:p w14:paraId="13DDCC35" w14:textId="520545F5" w:rsidR="0071741E" w:rsidRPr="00CF5DAE" w:rsidRDefault="0071741E" w:rsidP="0071741E">
            <w:pPr>
              <w:jc w:val="center"/>
              <w:rPr>
                <w:sz w:val="16"/>
                <w:szCs w:val="16"/>
              </w:rPr>
            </w:pPr>
            <w:r w:rsidRPr="0071741E">
              <w:rPr>
                <w:sz w:val="16"/>
                <w:szCs w:val="16"/>
              </w:rPr>
              <w:t>12,800</w:t>
            </w:r>
          </w:p>
        </w:tc>
      </w:tr>
      <w:tr w:rsidR="0071741E" w14:paraId="7A8531C1" w14:textId="77777777" w:rsidTr="0071741E">
        <w:trPr>
          <w:cantSplit/>
          <w:trHeight w:val="404"/>
        </w:trPr>
        <w:tc>
          <w:tcPr>
            <w:tcW w:w="1180" w:type="pct"/>
            <w:vMerge/>
          </w:tcPr>
          <w:p w14:paraId="4CD285E8" w14:textId="77777777" w:rsidR="0071741E" w:rsidRDefault="0071741E" w:rsidP="0071741E"/>
        </w:tc>
        <w:tc>
          <w:tcPr>
            <w:tcW w:w="576" w:type="pct"/>
            <w:vMerge/>
            <w:vAlign w:val="center"/>
          </w:tcPr>
          <w:p w14:paraId="4367F6C4" w14:textId="77777777" w:rsidR="0071741E" w:rsidRPr="00B412B5" w:rsidRDefault="0071741E" w:rsidP="0071741E">
            <w:pPr>
              <w:spacing w:after="0"/>
              <w:rPr>
                <w:iCs/>
                <w:sz w:val="18"/>
                <w:szCs w:val="18"/>
              </w:rPr>
            </w:pPr>
          </w:p>
        </w:tc>
        <w:tc>
          <w:tcPr>
            <w:tcW w:w="329" w:type="pct"/>
            <w:vAlign w:val="center"/>
          </w:tcPr>
          <w:p w14:paraId="06728836" w14:textId="59ED43A6"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72E02C46" w14:textId="570EE87D" w:rsidR="0071741E" w:rsidRPr="00CF5DAE" w:rsidRDefault="0071741E" w:rsidP="0071741E">
            <w:pPr>
              <w:spacing w:after="0"/>
              <w:jc w:val="center"/>
              <w:rPr>
                <w:sz w:val="16"/>
                <w:szCs w:val="16"/>
              </w:rPr>
            </w:pPr>
            <w:r w:rsidRPr="0071741E">
              <w:rPr>
                <w:sz w:val="16"/>
                <w:szCs w:val="16"/>
              </w:rPr>
              <w:t>-</w:t>
            </w:r>
          </w:p>
        </w:tc>
        <w:tc>
          <w:tcPr>
            <w:tcW w:w="327" w:type="pct"/>
            <w:vAlign w:val="center"/>
          </w:tcPr>
          <w:p w14:paraId="1D0F5D29" w14:textId="1A05ADC9" w:rsidR="0071741E" w:rsidRPr="00CF5DAE" w:rsidRDefault="0071741E" w:rsidP="0071741E">
            <w:pPr>
              <w:spacing w:after="0"/>
              <w:jc w:val="center"/>
              <w:rPr>
                <w:sz w:val="16"/>
                <w:szCs w:val="16"/>
              </w:rPr>
            </w:pPr>
            <w:r w:rsidRPr="0071741E">
              <w:rPr>
                <w:sz w:val="16"/>
                <w:szCs w:val="16"/>
              </w:rPr>
              <w:t>1,000</w:t>
            </w:r>
          </w:p>
        </w:tc>
        <w:tc>
          <w:tcPr>
            <w:tcW w:w="299" w:type="pct"/>
            <w:vAlign w:val="center"/>
          </w:tcPr>
          <w:p w14:paraId="7175BEBD" w14:textId="0A385415"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4D23587D" w14:textId="77777777" w:rsidR="0071741E" w:rsidRDefault="0071741E" w:rsidP="0071741E"/>
        </w:tc>
        <w:tc>
          <w:tcPr>
            <w:tcW w:w="357" w:type="pct"/>
            <w:vMerge/>
            <w:vAlign w:val="center"/>
          </w:tcPr>
          <w:p w14:paraId="600688C0" w14:textId="77777777" w:rsidR="0071741E" w:rsidRDefault="0071741E" w:rsidP="0071741E"/>
        </w:tc>
        <w:tc>
          <w:tcPr>
            <w:tcW w:w="837" w:type="pct"/>
            <w:vAlign w:val="bottom"/>
          </w:tcPr>
          <w:p w14:paraId="75B929AE" w14:textId="34E182E6" w:rsidR="0071741E" w:rsidRDefault="0071741E" w:rsidP="0071741E">
            <w:r>
              <w:rPr>
                <w:sz w:val="16"/>
                <w:szCs w:val="16"/>
              </w:rPr>
              <w:t xml:space="preserve">71300 - </w:t>
            </w:r>
            <w:r w:rsidRPr="00B412B5">
              <w:rPr>
                <w:sz w:val="16"/>
                <w:szCs w:val="16"/>
              </w:rPr>
              <w:t xml:space="preserve">Local Cons. </w:t>
            </w:r>
          </w:p>
        </w:tc>
        <w:tc>
          <w:tcPr>
            <w:tcW w:w="410" w:type="pct"/>
            <w:vAlign w:val="center"/>
          </w:tcPr>
          <w:p w14:paraId="5B80E2AF" w14:textId="1F79EC6C" w:rsidR="0071741E" w:rsidRPr="00CF5DAE" w:rsidRDefault="0071741E" w:rsidP="0071741E">
            <w:pPr>
              <w:jc w:val="center"/>
              <w:rPr>
                <w:sz w:val="16"/>
                <w:szCs w:val="16"/>
              </w:rPr>
            </w:pPr>
            <w:r w:rsidRPr="0071741E">
              <w:rPr>
                <w:sz w:val="16"/>
                <w:szCs w:val="16"/>
              </w:rPr>
              <w:t>1,000</w:t>
            </w:r>
          </w:p>
        </w:tc>
      </w:tr>
      <w:tr w:rsidR="0071741E" w14:paraId="166BF455" w14:textId="77777777" w:rsidTr="0071741E">
        <w:trPr>
          <w:cantSplit/>
          <w:trHeight w:val="70"/>
        </w:trPr>
        <w:tc>
          <w:tcPr>
            <w:tcW w:w="1180" w:type="pct"/>
            <w:vMerge/>
          </w:tcPr>
          <w:p w14:paraId="193E653C" w14:textId="77777777" w:rsidR="0071741E" w:rsidRDefault="0071741E" w:rsidP="0071741E"/>
        </w:tc>
        <w:tc>
          <w:tcPr>
            <w:tcW w:w="576" w:type="pct"/>
            <w:vMerge/>
            <w:vAlign w:val="center"/>
          </w:tcPr>
          <w:p w14:paraId="09BE5DC8" w14:textId="77777777" w:rsidR="0071741E" w:rsidRPr="00B412B5" w:rsidRDefault="0071741E" w:rsidP="0071741E">
            <w:pPr>
              <w:spacing w:after="0"/>
              <w:rPr>
                <w:iCs/>
                <w:sz w:val="18"/>
                <w:szCs w:val="18"/>
              </w:rPr>
            </w:pPr>
          </w:p>
        </w:tc>
        <w:tc>
          <w:tcPr>
            <w:tcW w:w="329" w:type="pct"/>
            <w:vAlign w:val="center"/>
          </w:tcPr>
          <w:p w14:paraId="672070DC" w14:textId="1509C6AB"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62969265" w14:textId="21783703" w:rsidR="0071741E" w:rsidRPr="00CF5DAE" w:rsidRDefault="0071741E" w:rsidP="0071741E">
            <w:pPr>
              <w:spacing w:after="0"/>
              <w:jc w:val="center"/>
              <w:rPr>
                <w:sz w:val="16"/>
                <w:szCs w:val="16"/>
              </w:rPr>
            </w:pPr>
            <w:r w:rsidRPr="0071741E">
              <w:rPr>
                <w:sz w:val="16"/>
                <w:szCs w:val="16"/>
              </w:rPr>
              <w:t>4,000</w:t>
            </w:r>
          </w:p>
        </w:tc>
        <w:tc>
          <w:tcPr>
            <w:tcW w:w="327" w:type="pct"/>
            <w:vAlign w:val="center"/>
          </w:tcPr>
          <w:p w14:paraId="457B0ACD" w14:textId="73D645FB" w:rsidR="0071741E" w:rsidRPr="00CF5DAE" w:rsidRDefault="0071741E" w:rsidP="0071741E">
            <w:pPr>
              <w:spacing w:after="0"/>
              <w:jc w:val="center"/>
              <w:rPr>
                <w:sz w:val="16"/>
                <w:szCs w:val="16"/>
              </w:rPr>
            </w:pPr>
            <w:r w:rsidRPr="0071741E">
              <w:rPr>
                <w:sz w:val="16"/>
                <w:szCs w:val="16"/>
              </w:rPr>
              <w:t>3,000</w:t>
            </w:r>
          </w:p>
        </w:tc>
        <w:tc>
          <w:tcPr>
            <w:tcW w:w="299" w:type="pct"/>
            <w:vAlign w:val="center"/>
          </w:tcPr>
          <w:p w14:paraId="1C5A39B6" w14:textId="201950C8" w:rsidR="0071741E" w:rsidRPr="00CF5DAE" w:rsidRDefault="0071741E" w:rsidP="0071741E">
            <w:pPr>
              <w:spacing w:after="0"/>
              <w:jc w:val="center"/>
              <w:rPr>
                <w:sz w:val="16"/>
                <w:szCs w:val="16"/>
              </w:rPr>
            </w:pPr>
            <w:r w:rsidRPr="0071741E">
              <w:rPr>
                <w:sz w:val="16"/>
                <w:szCs w:val="16"/>
              </w:rPr>
              <w:t>1,400</w:t>
            </w:r>
          </w:p>
        </w:tc>
        <w:tc>
          <w:tcPr>
            <w:tcW w:w="387" w:type="pct"/>
            <w:vMerge/>
            <w:vAlign w:val="center"/>
          </w:tcPr>
          <w:p w14:paraId="4C64A96C" w14:textId="77777777" w:rsidR="0071741E" w:rsidRDefault="0071741E" w:rsidP="0071741E"/>
        </w:tc>
        <w:tc>
          <w:tcPr>
            <w:tcW w:w="357" w:type="pct"/>
            <w:vMerge/>
            <w:vAlign w:val="center"/>
          </w:tcPr>
          <w:p w14:paraId="4CC477D0" w14:textId="77777777" w:rsidR="0071741E" w:rsidRDefault="0071741E" w:rsidP="0071741E"/>
        </w:tc>
        <w:tc>
          <w:tcPr>
            <w:tcW w:w="837" w:type="pct"/>
          </w:tcPr>
          <w:p w14:paraId="28354FC3" w14:textId="7DE33B52" w:rsidR="0071741E" w:rsidRDefault="0071741E" w:rsidP="0071741E">
            <w:r>
              <w:rPr>
                <w:sz w:val="16"/>
                <w:szCs w:val="16"/>
              </w:rPr>
              <w:t xml:space="preserve">71600 - </w:t>
            </w:r>
            <w:r w:rsidRPr="00B412B5">
              <w:rPr>
                <w:sz w:val="16"/>
                <w:szCs w:val="16"/>
              </w:rPr>
              <w:t>Travel</w:t>
            </w:r>
          </w:p>
        </w:tc>
        <w:tc>
          <w:tcPr>
            <w:tcW w:w="410" w:type="pct"/>
            <w:vAlign w:val="center"/>
          </w:tcPr>
          <w:p w14:paraId="2041C695" w14:textId="10D1681F" w:rsidR="0071741E" w:rsidRPr="00CF5DAE" w:rsidRDefault="0071741E" w:rsidP="0071741E">
            <w:pPr>
              <w:jc w:val="center"/>
              <w:rPr>
                <w:sz w:val="16"/>
                <w:szCs w:val="16"/>
              </w:rPr>
            </w:pPr>
            <w:r w:rsidRPr="0071741E">
              <w:rPr>
                <w:sz w:val="16"/>
                <w:szCs w:val="16"/>
              </w:rPr>
              <w:t>8,400</w:t>
            </w:r>
          </w:p>
        </w:tc>
      </w:tr>
      <w:tr w:rsidR="0071741E" w14:paraId="0F076682" w14:textId="77777777" w:rsidTr="0071741E">
        <w:trPr>
          <w:cantSplit/>
          <w:trHeight w:val="125"/>
        </w:trPr>
        <w:tc>
          <w:tcPr>
            <w:tcW w:w="1180" w:type="pct"/>
            <w:vMerge/>
          </w:tcPr>
          <w:p w14:paraId="3CD48C5E" w14:textId="77777777" w:rsidR="0071741E" w:rsidRDefault="0071741E" w:rsidP="0071741E"/>
        </w:tc>
        <w:tc>
          <w:tcPr>
            <w:tcW w:w="576" w:type="pct"/>
            <w:vMerge/>
            <w:vAlign w:val="center"/>
          </w:tcPr>
          <w:p w14:paraId="4119BD60" w14:textId="77777777" w:rsidR="0071741E" w:rsidRPr="00B412B5" w:rsidRDefault="0071741E" w:rsidP="0071741E">
            <w:pPr>
              <w:spacing w:after="0"/>
              <w:rPr>
                <w:iCs/>
                <w:sz w:val="18"/>
                <w:szCs w:val="18"/>
              </w:rPr>
            </w:pPr>
          </w:p>
        </w:tc>
        <w:tc>
          <w:tcPr>
            <w:tcW w:w="329" w:type="pct"/>
            <w:vAlign w:val="center"/>
          </w:tcPr>
          <w:p w14:paraId="1382F3CE" w14:textId="65829992"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21CFD6D7" w14:textId="65F264DF" w:rsidR="0071741E" w:rsidRPr="00CF5DAE" w:rsidRDefault="0071741E" w:rsidP="0071741E">
            <w:pPr>
              <w:spacing w:after="0"/>
              <w:jc w:val="center"/>
              <w:rPr>
                <w:sz w:val="16"/>
                <w:szCs w:val="16"/>
              </w:rPr>
            </w:pPr>
            <w:r w:rsidRPr="0071741E">
              <w:rPr>
                <w:sz w:val="16"/>
                <w:szCs w:val="16"/>
              </w:rPr>
              <w:t>2,000</w:t>
            </w:r>
          </w:p>
        </w:tc>
        <w:tc>
          <w:tcPr>
            <w:tcW w:w="327" w:type="pct"/>
            <w:vAlign w:val="center"/>
          </w:tcPr>
          <w:p w14:paraId="3D71C801" w14:textId="76BC97E5" w:rsidR="0071741E" w:rsidRPr="00CF5DAE" w:rsidRDefault="0071741E" w:rsidP="0071741E">
            <w:pPr>
              <w:spacing w:after="0"/>
              <w:jc w:val="center"/>
              <w:rPr>
                <w:sz w:val="16"/>
                <w:szCs w:val="16"/>
              </w:rPr>
            </w:pPr>
            <w:r w:rsidRPr="0071741E">
              <w:rPr>
                <w:sz w:val="16"/>
                <w:szCs w:val="16"/>
              </w:rPr>
              <w:t>1,500</w:t>
            </w:r>
          </w:p>
        </w:tc>
        <w:tc>
          <w:tcPr>
            <w:tcW w:w="299" w:type="pct"/>
            <w:vAlign w:val="center"/>
          </w:tcPr>
          <w:p w14:paraId="5112964B" w14:textId="1F72B55B" w:rsidR="0071741E" w:rsidRPr="00CF5DAE" w:rsidRDefault="0071741E" w:rsidP="0071741E">
            <w:pPr>
              <w:spacing w:after="0"/>
              <w:jc w:val="center"/>
              <w:rPr>
                <w:sz w:val="16"/>
                <w:szCs w:val="16"/>
              </w:rPr>
            </w:pPr>
            <w:r w:rsidRPr="0071741E">
              <w:rPr>
                <w:sz w:val="16"/>
                <w:szCs w:val="16"/>
              </w:rPr>
              <w:t>600</w:t>
            </w:r>
          </w:p>
        </w:tc>
        <w:tc>
          <w:tcPr>
            <w:tcW w:w="387" w:type="pct"/>
            <w:vMerge/>
            <w:vAlign w:val="center"/>
          </w:tcPr>
          <w:p w14:paraId="511CA378" w14:textId="77777777" w:rsidR="0071741E" w:rsidRDefault="0071741E" w:rsidP="0071741E"/>
        </w:tc>
        <w:tc>
          <w:tcPr>
            <w:tcW w:w="357" w:type="pct"/>
            <w:vMerge/>
            <w:vAlign w:val="center"/>
          </w:tcPr>
          <w:p w14:paraId="52B825D5" w14:textId="77777777" w:rsidR="0071741E" w:rsidRDefault="0071741E" w:rsidP="0071741E"/>
        </w:tc>
        <w:tc>
          <w:tcPr>
            <w:tcW w:w="837" w:type="pct"/>
          </w:tcPr>
          <w:p w14:paraId="7D904427" w14:textId="543C0DEB" w:rsidR="0071741E" w:rsidRDefault="0071741E" w:rsidP="0071741E">
            <w:r>
              <w:rPr>
                <w:sz w:val="16"/>
                <w:szCs w:val="16"/>
              </w:rPr>
              <w:t xml:space="preserve">72100 - </w:t>
            </w:r>
            <w:r w:rsidRPr="00B412B5">
              <w:rPr>
                <w:sz w:val="16"/>
                <w:szCs w:val="16"/>
              </w:rPr>
              <w:t>Contractual Serv.-Comp</w:t>
            </w:r>
          </w:p>
        </w:tc>
        <w:tc>
          <w:tcPr>
            <w:tcW w:w="410" w:type="pct"/>
            <w:vAlign w:val="center"/>
          </w:tcPr>
          <w:p w14:paraId="22937BF7" w14:textId="6C11894D" w:rsidR="0071741E" w:rsidRPr="00CF5DAE" w:rsidRDefault="0071741E" w:rsidP="0071741E">
            <w:pPr>
              <w:jc w:val="center"/>
              <w:rPr>
                <w:sz w:val="16"/>
                <w:szCs w:val="16"/>
              </w:rPr>
            </w:pPr>
            <w:r w:rsidRPr="0071741E">
              <w:rPr>
                <w:sz w:val="16"/>
                <w:szCs w:val="16"/>
              </w:rPr>
              <w:t>4,100</w:t>
            </w:r>
          </w:p>
        </w:tc>
      </w:tr>
      <w:tr w:rsidR="0071741E" w14:paraId="4CE363E4" w14:textId="77777777" w:rsidTr="0071741E">
        <w:trPr>
          <w:cantSplit/>
          <w:trHeight w:val="70"/>
        </w:trPr>
        <w:tc>
          <w:tcPr>
            <w:tcW w:w="1180" w:type="pct"/>
            <w:vMerge/>
          </w:tcPr>
          <w:p w14:paraId="64153D05" w14:textId="77777777" w:rsidR="0071741E" w:rsidRDefault="0071741E" w:rsidP="0071741E"/>
        </w:tc>
        <w:tc>
          <w:tcPr>
            <w:tcW w:w="576" w:type="pct"/>
            <w:vMerge/>
            <w:vAlign w:val="center"/>
          </w:tcPr>
          <w:p w14:paraId="1DD2D397" w14:textId="77777777" w:rsidR="0071741E" w:rsidRPr="00B412B5" w:rsidRDefault="0071741E" w:rsidP="0071741E">
            <w:pPr>
              <w:spacing w:after="0"/>
              <w:rPr>
                <w:iCs/>
                <w:sz w:val="18"/>
                <w:szCs w:val="18"/>
              </w:rPr>
            </w:pPr>
          </w:p>
        </w:tc>
        <w:tc>
          <w:tcPr>
            <w:tcW w:w="329" w:type="pct"/>
            <w:vAlign w:val="center"/>
          </w:tcPr>
          <w:p w14:paraId="3C0C1B7A" w14:textId="499A83C2"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3786E612" w14:textId="4D24236F" w:rsidR="0071741E" w:rsidRPr="00CF5DAE" w:rsidRDefault="0071741E" w:rsidP="0071741E">
            <w:pPr>
              <w:spacing w:after="0"/>
              <w:jc w:val="center"/>
              <w:rPr>
                <w:sz w:val="16"/>
                <w:szCs w:val="16"/>
              </w:rPr>
            </w:pPr>
            <w:r w:rsidRPr="0071741E">
              <w:rPr>
                <w:sz w:val="16"/>
                <w:szCs w:val="16"/>
              </w:rPr>
              <w:t>-</w:t>
            </w:r>
          </w:p>
        </w:tc>
        <w:tc>
          <w:tcPr>
            <w:tcW w:w="327" w:type="pct"/>
            <w:vAlign w:val="center"/>
          </w:tcPr>
          <w:p w14:paraId="4D3516B5" w14:textId="303411C5" w:rsidR="0071741E" w:rsidRPr="00CF5DAE" w:rsidRDefault="0071741E" w:rsidP="0071741E">
            <w:pPr>
              <w:spacing w:after="0"/>
              <w:jc w:val="center"/>
              <w:rPr>
                <w:sz w:val="16"/>
                <w:szCs w:val="16"/>
              </w:rPr>
            </w:pPr>
            <w:r w:rsidRPr="0071741E">
              <w:rPr>
                <w:sz w:val="16"/>
                <w:szCs w:val="16"/>
              </w:rPr>
              <w:t>1,000</w:t>
            </w:r>
          </w:p>
        </w:tc>
        <w:tc>
          <w:tcPr>
            <w:tcW w:w="299" w:type="pct"/>
            <w:vAlign w:val="center"/>
          </w:tcPr>
          <w:p w14:paraId="08B4F340" w14:textId="39126599"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20E49B65" w14:textId="77777777" w:rsidR="0071741E" w:rsidRDefault="0071741E" w:rsidP="0071741E"/>
        </w:tc>
        <w:tc>
          <w:tcPr>
            <w:tcW w:w="357" w:type="pct"/>
            <w:vMerge/>
            <w:vAlign w:val="center"/>
          </w:tcPr>
          <w:p w14:paraId="7D2A2D8E" w14:textId="77777777" w:rsidR="0071741E" w:rsidRDefault="0071741E" w:rsidP="0071741E"/>
        </w:tc>
        <w:tc>
          <w:tcPr>
            <w:tcW w:w="837" w:type="pct"/>
          </w:tcPr>
          <w:p w14:paraId="5622A5CF" w14:textId="49CD6B6B" w:rsidR="0071741E" w:rsidRDefault="0071741E" w:rsidP="0071741E">
            <w:r>
              <w:rPr>
                <w:sz w:val="16"/>
                <w:szCs w:val="16"/>
              </w:rPr>
              <w:t xml:space="preserve">72300 - </w:t>
            </w:r>
            <w:r w:rsidRPr="00B412B5">
              <w:rPr>
                <w:sz w:val="16"/>
                <w:szCs w:val="16"/>
              </w:rPr>
              <w:t>Materials and Goods</w:t>
            </w:r>
          </w:p>
        </w:tc>
        <w:tc>
          <w:tcPr>
            <w:tcW w:w="410" w:type="pct"/>
            <w:vAlign w:val="center"/>
          </w:tcPr>
          <w:p w14:paraId="0A3FCE8B" w14:textId="17BA01D3" w:rsidR="0071741E" w:rsidRPr="00CF5DAE" w:rsidRDefault="0071741E" w:rsidP="0071741E">
            <w:pPr>
              <w:jc w:val="center"/>
              <w:rPr>
                <w:sz w:val="16"/>
                <w:szCs w:val="16"/>
              </w:rPr>
            </w:pPr>
            <w:r w:rsidRPr="0071741E">
              <w:rPr>
                <w:sz w:val="16"/>
                <w:szCs w:val="16"/>
              </w:rPr>
              <w:t>1,000</w:t>
            </w:r>
          </w:p>
        </w:tc>
      </w:tr>
      <w:tr w:rsidR="0071741E" w14:paraId="3AED41DB" w14:textId="77777777" w:rsidTr="0071741E">
        <w:trPr>
          <w:cantSplit/>
          <w:trHeight w:val="70"/>
        </w:trPr>
        <w:tc>
          <w:tcPr>
            <w:tcW w:w="1180" w:type="pct"/>
            <w:vMerge/>
          </w:tcPr>
          <w:p w14:paraId="4337E4DC" w14:textId="77777777" w:rsidR="0071741E" w:rsidRDefault="0071741E" w:rsidP="0071741E"/>
        </w:tc>
        <w:tc>
          <w:tcPr>
            <w:tcW w:w="576" w:type="pct"/>
            <w:vMerge/>
            <w:vAlign w:val="center"/>
          </w:tcPr>
          <w:p w14:paraId="5253A60F" w14:textId="77777777" w:rsidR="0071741E" w:rsidRPr="00B412B5" w:rsidRDefault="0071741E" w:rsidP="0071741E">
            <w:pPr>
              <w:spacing w:after="0"/>
              <w:rPr>
                <w:iCs/>
                <w:sz w:val="18"/>
                <w:szCs w:val="18"/>
              </w:rPr>
            </w:pPr>
          </w:p>
        </w:tc>
        <w:tc>
          <w:tcPr>
            <w:tcW w:w="329" w:type="pct"/>
            <w:vAlign w:val="center"/>
          </w:tcPr>
          <w:p w14:paraId="6E167AFE" w14:textId="01E8841B"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6F79518A" w14:textId="10C751FE" w:rsidR="0071741E" w:rsidRPr="00CF5DAE" w:rsidRDefault="0071741E" w:rsidP="0071741E">
            <w:pPr>
              <w:spacing w:after="0"/>
              <w:jc w:val="center"/>
              <w:rPr>
                <w:sz w:val="16"/>
                <w:szCs w:val="16"/>
              </w:rPr>
            </w:pPr>
            <w:r w:rsidRPr="0071741E">
              <w:rPr>
                <w:sz w:val="16"/>
                <w:szCs w:val="16"/>
              </w:rPr>
              <w:t>-</w:t>
            </w:r>
          </w:p>
        </w:tc>
        <w:tc>
          <w:tcPr>
            <w:tcW w:w="327" w:type="pct"/>
            <w:vAlign w:val="center"/>
          </w:tcPr>
          <w:p w14:paraId="1C3A114C" w14:textId="4739EE89" w:rsidR="0071741E" w:rsidRPr="00CF5DAE" w:rsidRDefault="0071741E" w:rsidP="0071741E">
            <w:pPr>
              <w:spacing w:after="0"/>
              <w:jc w:val="center"/>
              <w:rPr>
                <w:sz w:val="16"/>
                <w:szCs w:val="16"/>
              </w:rPr>
            </w:pPr>
            <w:r w:rsidRPr="0071741E">
              <w:rPr>
                <w:sz w:val="16"/>
                <w:szCs w:val="16"/>
              </w:rPr>
              <w:t>1,000</w:t>
            </w:r>
          </w:p>
        </w:tc>
        <w:tc>
          <w:tcPr>
            <w:tcW w:w="299" w:type="pct"/>
            <w:vAlign w:val="center"/>
          </w:tcPr>
          <w:p w14:paraId="7AB65551" w14:textId="2D43F433" w:rsidR="0071741E" w:rsidRPr="00CF5DAE" w:rsidRDefault="0071741E" w:rsidP="0071741E">
            <w:pPr>
              <w:spacing w:after="0"/>
              <w:jc w:val="center"/>
              <w:rPr>
                <w:sz w:val="16"/>
                <w:szCs w:val="16"/>
              </w:rPr>
            </w:pPr>
            <w:r w:rsidRPr="0071741E">
              <w:rPr>
                <w:sz w:val="16"/>
                <w:szCs w:val="16"/>
              </w:rPr>
              <w:t>-</w:t>
            </w:r>
          </w:p>
        </w:tc>
        <w:tc>
          <w:tcPr>
            <w:tcW w:w="387" w:type="pct"/>
            <w:vMerge/>
            <w:vAlign w:val="center"/>
          </w:tcPr>
          <w:p w14:paraId="3FF3F3EB" w14:textId="77777777" w:rsidR="0071741E" w:rsidRDefault="0071741E" w:rsidP="0071741E"/>
        </w:tc>
        <w:tc>
          <w:tcPr>
            <w:tcW w:w="357" w:type="pct"/>
            <w:vMerge/>
            <w:vAlign w:val="center"/>
          </w:tcPr>
          <w:p w14:paraId="0CE16301" w14:textId="77777777" w:rsidR="0071741E" w:rsidRDefault="0071741E" w:rsidP="0071741E"/>
        </w:tc>
        <w:tc>
          <w:tcPr>
            <w:tcW w:w="837" w:type="pct"/>
          </w:tcPr>
          <w:p w14:paraId="3D9FCEAB" w14:textId="2E070E74" w:rsidR="0071741E" w:rsidRDefault="0071741E" w:rsidP="0071741E">
            <w:r>
              <w:rPr>
                <w:sz w:val="16"/>
                <w:szCs w:val="16"/>
              </w:rPr>
              <w:t xml:space="preserve">72500 - </w:t>
            </w:r>
            <w:r w:rsidRPr="00B412B5">
              <w:rPr>
                <w:sz w:val="16"/>
                <w:szCs w:val="16"/>
              </w:rPr>
              <w:t>Supplies</w:t>
            </w:r>
          </w:p>
        </w:tc>
        <w:tc>
          <w:tcPr>
            <w:tcW w:w="410" w:type="pct"/>
            <w:vAlign w:val="center"/>
          </w:tcPr>
          <w:p w14:paraId="36C83D87" w14:textId="400B6313" w:rsidR="0071741E" w:rsidRPr="00CF5DAE" w:rsidRDefault="0071741E" w:rsidP="0071741E">
            <w:pPr>
              <w:jc w:val="center"/>
              <w:rPr>
                <w:sz w:val="16"/>
                <w:szCs w:val="16"/>
              </w:rPr>
            </w:pPr>
            <w:r w:rsidRPr="0071741E">
              <w:rPr>
                <w:sz w:val="16"/>
                <w:szCs w:val="16"/>
              </w:rPr>
              <w:t>1,000</w:t>
            </w:r>
          </w:p>
        </w:tc>
      </w:tr>
      <w:tr w:rsidR="0071741E" w14:paraId="3C2C5CCD" w14:textId="77777777" w:rsidTr="0071741E">
        <w:trPr>
          <w:cantSplit/>
          <w:trHeight w:val="70"/>
        </w:trPr>
        <w:tc>
          <w:tcPr>
            <w:tcW w:w="1180" w:type="pct"/>
            <w:vMerge/>
          </w:tcPr>
          <w:p w14:paraId="60E7C3BC" w14:textId="77777777" w:rsidR="0071741E" w:rsidRDefault="0071741E" w:rsidP="0071741E"/>
        </w:tc>
        <w:tc>
          <w:tcPr>
            <w:tcW w:w="576" w:type="pct"/>
            <w:vMerge/>
            <w:vAlign w:val="center"/>
          </w:tcPr>
          <w:p w14:paraId="364CF111" w14:textId="77777777" w:rsidR="0071741E" w:rsidRPr="00B412B5" w:rsidRDefault="0071741E" w:rsidP="0071741E">
            <w:pPr>
              <w:spacing w:after="0"/>
              <w:rPr>
                <w:iCs/>
                <w:sz w:val="18"/>
                <w:szCs w:val="18"/>
              </w:rPr>
            </w:pPr>
          </w:p>
        </w:tc>
        <w:tc>
          <w:tcPr>
            <w:tcW w:w="329" w:type="pct"/>
            <w:vAlign w:val="center"/>
          </w:tcPr>
          <w:p w14:paraId="40C8F6FC" w14:textId="3BEAB6E7"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78B80B44" w14:textId="21D64663" w:rsidR="0071741E" w:rsidRPr="00CF5DAE" w:rsidRDefault="0071741E" w:rsidP="0071741E">
            <w:pPr>
              <w:spacing w:after="0"/>
              <w:jc w:val="center"/>
              <w:rPr>
                <w:sz w:val="16"/>
                <w:szCs w:val="16"/>
              </w:rPr>
            </w:pPr>
            <w:r w:rsidRPr="0071741E">
              <w:rPr>
                <w:sz w:val="16"/>
                <w:szCs w:val="16"/>
              </w:rPr>
              <w:t>4,000</w:t>
            </w:r>
          </w:p>
        </w:tc>
        <w:tc>
          <w:tcPr>
            <w:tcW w:w="327" w:type="pct"/>
            <w:vAlign w:val="center"/>
          </w:tcPr>
          <w:p w14:paraId="47953B38" w14:textId="0ACC3448" w:rsidR="0071741E" w:rsidRPr="00CF5DAE" w:rsidRDefault="0071741E" w:rsidP="0071741E">
            <w:pPr>
              <w:spacing w:after="0"/>
              <w:jc w:val="center"/>
              <w:rPr>
                <w:sz w:val="16"/>
                <w:szCs w:val="16"/>
              </w:rPr>
            </w:pPr>
            <w:r w:rsidRPr="0071741E">
              <w:rPr>
                <w:sz w:val="16"/>
                <w:szCs w:val="16"/>
              </w:rPr>
              <w:t>3,000</w:t>
            </w:r>
          </w:p>
        </w:tc>
        <w:tc>
          <w:tcPr>
            <w:tcW w:w="299" w:type="pct"/>
            <w:vAlign w:val="center"/>
          </w:tcPr>
          <w:p w14:paraId="430DB593" w14:textId="793EE6A6" w:rsidR="0071741E" w:rsidRPr="00CF5DAE" w:rsidRDefault="0071741E" w:rsidP="0071741E">
            <w:pPr>
              <w:spacing w:after="0"/>
              <w:jc w:val="center"/>
              <w:rPr>
                <w:sz w:val="16"/>
                <w:szCs w:val="16"/>
              </w:rPr>
            </w:pPr>
            <w:r w:rsidRPr="0071741E">
              <w:rPr>
                <w:sz w:val="16"/>
                <w:szCs w:val="16"/>
              </w:rPr>
              <w:t>1,700</w:t>
            </w:r>
          </w:p>
        </w:tc>
        <w:tc>
          <w:tcPr>
            <w:tcW w:w="387" w:type="pct"/>
            <w:vMerge/>
            <w:vAlign w:val="center"/>
          </w:tcPr>
          <w:p w14:paraId="7FFBA742" w14:textId="77777777" w:rsidR="0071741E" w:rsidRDefault="0071741E" w:rsidP="0071741E"/>
        </w:tc>
        <w:tc>
          <w:tcPr>
            <w:tcW w:w="357" w:type="pct"/>
            <w:vMerge/>
            <w:vAlign w:val="center"/>
          </w:tcPr>
          <w:p w14:paraId="744C8D87" w14:textId="77777777" w:rsidR="0071741E" w:rsidRDefault="0071741E" w:rsidP="0071741E"/>
        </w:tc>
        <w:tc>
          <w:tcPr>
            <w:tcW w:w="837" w:type="pct"/>
          </w:tcPr>
          <w:p w14:paraId="37DE6C4E" w14:textId="3B3A8E17" w:rsidR="0071741E" w:rsidRDefault="0071741E" w:rsidP="0071741E">
            <w:r>
              <w:rPr>
                <w:sz w:val="16"/>
                <w:szCs w:val="16"/>
              </w:rPr>
              <w:t xml:space="preserve">74200 - </w:t>
            </w:r>
            <w:r w:rsidRPr="00B412B5">
              <w:rPr>
                <w:sz w:val="16"/>
                <w:szCs w:val="16"/>
              </w:rPr>
              <w:t>Audio Visual Printing Production</w:t>
            </w:r>
          </w:p>
        </w:tc>
        <w:tc>
          <w:tcPr>
            <w:tcW w:w="410" w:type="pct"/>
            <w:vAlign w:val="center"/>
          </w:tcPr>
          <w:p w14:paraId="6AEDB457" w14:textId="540B5BC7" w:rsidR="0071741E" w:rsidRPr="00CF5DAE" w:rsidRDefault="0071741E" w:rsidP="0071741E">
            <w:pPr>
              <w:jc w:val="center"/>
              <w:rPr>
                <w:sz w:val="16"/>
                <w:szCs w:val="16"/>
              </w:rPr>
            </w:pPr>
            <w:r w:rsidRPr="0071741E">
              <w:rPr>
                <w:sz w:val="16"/>
                <w:szCs w:val="16"/>
              </w:rPr>
              <w:t>8,700</w:t>
            </w:r>
          </w:p>
        </w:tc>
      </w:tr>
      <w:tr w:rsidR="0071741E" w14:paraId="4D991266" w14:textId="77777777" w:rsidTr="0071741E">
        <w:trPr>
          <w:cantSplit/>
          <w:trHeight w:val="70"/>
        </w:trPr>
        <w:tc>
          <w:tcPr>
            <w:tcW w:w="1180" w:type="pct"/>
            <w:vMerge/>
          </w:tcPr>
          <w:p w14:paraId="5D4F885F" w14:textId="77777777" w:rsidR="0071741E" w:rsidRDefault="0071741E" w:rsidP="0071741E"/>
        </w:tc>
        <w:tc>
          <w:tcPr>
            <w:tcW w:w="576" w:type="pct"/>
            <w:vMerge/>
            <w:vAlign w:val="center"/>
          </w:tcPr>
          <w:p w14:paraId="4F2F926E" w14:textId="77777777" w:rsidR="0071741E" w:rsidRPr="00B412B5" w:rsidRDefault="0071741E" w:rsidP="0071741E">
            <w:pPr>
              <w:spacing w:after="0"/>
              <w:rPr>
                <w:iCs/>
                <w:sz w:val="18"/>
                <w:szCs w:val="18"/>
              </w:rPr>
            </w:pPr>
          </w:p>
        </w:tc>
        <w:tc>
          <w:tcPr>
            <w:tcW w:w="329" w:type="pct"/>
            <w:vAlign w:val="center"/>
          </w:tcPr>
          <w:p w14:paraId="6F1171B5" w14:textId="5139BB15"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0B440E3D" w14:textId="3A9E3E18" w:rsidR="0071741E" w:rsidRPr="00CF5DAE" w:rsidRDefault="0071741E" w:rsidP="0071741E">
            <w:pPr>
              <w:spacing w:after="0"/>
              <w:jc w:val="center"/>
              <w:rPr>
                <w:sz w:val="16"/>
                <w:szCs w:val="16"/>
              </w:rPr>
            </w:pPr>
            <w:r w:rsidRPr="0071741E">
              <w:rPr>
                <w:sz w:val="16"/>
                <w:szCs w:val="16"/>
              </w:rPr>
              <w:t>2,000</w:t>
            </w:r>
          </w:p>
        </w:tc>
        <w:tc>
          <w:tcPr>
            <w:tcW w:w="327" w:type="pct"/>
            <w:vAlign w:val="center"/>
          </w:tcPr>
          <w:p w14:paraId="4CE2F9C6" w14:textId="7B462C0D" w:rsidR="0071741E" w:rsidRPr="00CF5DAE" w:rsidRDefault="0071741E" w:rsidP="0071741E">
            <w:pPr>
              <w:spacing w:after="0"/>
              <w:jc w:val="center"/>
              <w:rPr>
                <w:sz w:val="16"/>
                <w:szCs w:val="16"/>
              </w:rPr>
            </w:pPr>
            <w:r w:rsidRPr="0071741E">
              <w:rPr>
                <w:sz w:val="16"/>
                <w:szCs w:val="16"/>
              </w:rPr>
              <w:t>2,500</w:t>
            </w:r>
          </w:p>
        </w:tc>
        <w:tc>
          <w:tcPr>
            <w:tcW w:w="299" w:type="pct"/>
            <w:vAlign w:val="center"/>
          </w:tcPr>
          <w:p w14:paraId="3A9502F0" w14:textId="13E54E6F" w:rsidR="0071741E" w:rsidRPr="00CF5DAE" w:rsidRDefault="0071741E" w:rsidP="0071741E">
            <w:pPr>
              <w:spacing w:after="0"/>
              <w:jc w:val="center"/>
              <w:rPr>
                <w:sz w:val="16"/>
                <w:szCs w:val="16"/>
              </w:rPr>
            </w:pPr>
            <w:r w:rsidRPr="0071741E">
              <w:rPr>
                <w:sz w:val="16"/>
                <w:szCs w:val="16"/>
              </w:rPr>
              <w:t>1,000</w:t>
            </w:r>
          </w:p>
        </w:tc>
        <w:tc>
          <w:tcPr>
            <w:tcW w:w="387" w:type="pct"/>
            <w:vMerge/>
            <w:vAlign w:val="center"/>
          </w:tcPr>
          <w:p w14:paraId="019E7B25" w14:textId="77777777" w:rsidR="0071741E" w:rsidRDefault="0071741E" w:rsidP="0071741E"/>
        </w:tc>
        <w:tc>
          <w:tcPr>
            <w:tcW w:w="357" w:type="pct"/>
            <w:vMerge/>
            <w:vAlign w:val="center"/>
          </w:tcPr>
          <w:p w14:paraId="37E6F8A2" w14:textId="77777777" w:rsidR="0071741E" w:rsidRDefault="0071741E" w:rsidP="0071741E"/>
        </w:tc>
        <w:tc>
          <w:tcPr>
            <w:tcW w:w="837" w:type="pct"/>
          </w:tcPr>
          <w:p w14:paraId="32DD2F8D" w14:textId="09DDC0EB" w:rsidR="0071741E" w:rsidRDefault="0071741E" w:rsidP="0071741E">
            <w:r>
              <w:rPr>
                <w:sz w:val="16"/>
                <w:szCs w:val="16"/>
              </w:rPr>
              <w:t xml:space="preserve">74500 - </w:t>
            </w:r>
            <w:r w:rsidRPr="00B412B5">
              <w:rPr>
                <w:sz w:val="16"/>
                <w:szCs w:val="16"/>
              </w:rPr>
              <w:t xml:space="preserve">DPC General Operational Expenditure </w:t>
            </w:r>
          </w:p>
        </w:tc>
        <w:tc>
          <w:tcPr>
            <w:tcW w:w="410" w:type="pct"/>
            <w:vAlign w:val="center"/>
          </w:tcPr>
          <w:p w14:paraId="6A760B36" w14:textId="15C33B8A" w:rsidR="0071741E" w:rsidRPr="00CF5DAE" w:rsidRDefault="0071741E" w:rsidP="0071741E">
            <w:pPr>
              <w:jc w:val="center"/>
              <w:rPr>
                <w:sz w:val="16"/>
                <w:szCs w:val="16"/>
              </w:rPr>
            </w:pPr>
            <w:r w:rsidRPr="0071741E">
              <w:rPr>
                <w:sz w:val="16"/>
                <w:szCs w:val="16"/>
              </w:rPr>
              <w:t>5,500</w:t>
            </w:r>
          </w:p>
        </w:tc>
      </w:tr>
      <w:tr w:rsidR="0071741E" w14:paraId="20B7B0FB" w14:textId="77777777" w:rsidTr="0071741E">
        <w:trPr>
          <w:cantSplit/>
          <w:trHeight w:val="404"/>
        </w:trPr>
        <w:tc>
          <w:tcPr>
            <w:tcW w:w="1180" w:type="pct"/>
            <w:vMerge/>
          </w:tcPr>
          <w:p w14:paraId="6FE2C4E7" w14:textId="77777777" w:rsidR="0071741E" w:rsidRDefault="0071741E" w:rsidP="0071741E"/>
        </w:tc>
        <w:tc>
          <w:tcPr>
            <w:tcW w:w="576" w:type="pct"/>
            <w:vMerge/>
            <w:vAlign w:val="center"/>
          </w:tcPr>
          <w:p w14:paraId="69A8D4AA" w14:textId="77777777" w:rsidR="0071741E" w:rsidRPr="00B412B5" w:rsidRDefault="0071741E" w:rsidP="0071741E">
            <w:pPr>
              <w:spacing w:after="0"/>
              <w:rPr>
                <w:iCs/>
                <w:sz w:val="18"/>
                <w:szCs w:val="18"/>
              </w:rPr>
            </w:pPr>
          </w:p>
        </w:tc>
        <w:tc>
          <w:tcPr>
            <w:tcW w:w="329" w:type="pct"/>
            <w:vAlign w:val="center"/>
          </w:tcPr>
          <w:p w14:paraId="0CF37C9D" w14:textId="6CE63410"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74005A5D" w14:textId="76ECCFA7" w:rsidR="0071741E" w:rsidRPr="00CF5DAE" w:rsidRDefault="0071741E" w:rsidP="0071741E">
            <w:pPr>
              <w:spacing w:after="0"/>
              <w:jc w:val="center"/>
              <w:rPr>
                <w:sz w:val="16"/>
                <w:szCs w:val="16"/>
              </w:rPr>
            </w:pPr>
            <w:r w:rsidRPr="0071741E">
              <w:rPr>
                <w:sz w:val="16"/>
                <w:szCs w:val="16"/>
              </w:rPr>
              <w:t>6,000</w:t>
            </w:r>
          </w:p>
        </w:tc>
        <w:tc>
          <w:tcPr>
            <w:tcW w:w="327" w:type="pct"/>
            <w:vAlign w:val="center"/>
          </w:tcPr>
          <w:p w14:paraId="4C979EFD" w14:textId="40BE27B1" w:rsidR="0071741E" w:rsidRPr="00CF5DAE" w:rsidRDefault="0071741E" w:rsidP="0071741E">
            <w:pPr>
              <w:spacing w:after="0"/>
              <w:jc w:val="center"/>
              <w:rPr>
                <w:sz w:val="16"/>
                <w:szCs w:val="16"/>
              </w:rPr>
            </w:pPr>
            <w:r w:rsidRPr="0071741E">
              <w:rPr>
                <w:sz w:val="16"/>
                <w:szCs w:val="16"/>
              </w:rPr>
              <w:t>7,000</w:t>
            </w:r>
          </w:p>
        </w:tc>
        <w:tc>
          <w:tcPr>
            <w:tcW w:w="299" w:type="pct"/>
            <w:vAlign w:val="center"/>
          </w:tcPr>
          <w:p w14:paraId="6FBB3DD4" w14:textId="1EE35658" w:rsidR="0071741E" w:rsidRPr="00CF5DAE" w:rsidRDefault="0071741E" w:rsidP="0071741E">
            <w:pPr>
              <w:spacing w:after="0"/>
              <w:jc w:val="center"/>
              <w:rPr>
                <w:sz w:val="16"/>
                <w:szCs w:val="16"/>
              </w:rPr>
            </w:pPr>
            <w:r w:rsidRPr="0071741E">
              <w:rPr>
                <w:sz w:val="16"/>
                <w:szCs w:val="16"/>
              </w:rPr>
              <w:t>1,490</w:t>
            </w:r>
          </w:p>
        </w:tc>
        <w:tc>
          <w:tcPr>
            <w:tcW w:w="387" w:type="pct"/>
            <w:vMerge/>
            <w:vAlign w:val="center"/>
          </w:tcPr>
          <w:p w14:paraId="7D3FD9C2" w14:textId="77777777" w:rsidR="0071741E" w:rsidRDefault="0071741E" w:rsidP="0071741E"/>
        </w:tc>
        <w:tc>
          <w:tcPr>
            <w:tcW w:w="357" w:type="pct"/>
            <w:vMerge/>
            <w:vAlign w:val="center"/>
          </w:tcPr>
          <w:p w14:paraId="1591EF79" w14:textId="77777777" w:rsidR="0071741E" w:rsidRDefault="0071741E" w:rsidP="0071741E"/>
        </w:tc>
        <w:tc>
          <w:tcPr>
            <w:tcW w:w="837" w:type="pct"/>
          </w:tcPr>
          <w:p w14:paraId="1A9CC283" w14:textId="4BBD5491" w:rsidR="0071741E" w:rsidRDefault="0071741E" w:rsidP="0071741E">
            <w:r>
              <w:rPr>
                <w:sz w:val="16"/>
                <w:szCs w:val="16"/>
              </w:rPr>
              <w:t xml:space="preserve">75700 - </w:t>
            </w:r>
            <w:r w:rsidRPr="00B412B5">
              <w:rPr>
                <w:sz w:val="16"/>
                <w:szCs w:val="16"/>
              </w:rPr>
              <w:t>Trainings,</w:t>
            </w:r>
            <w:r>
              <w:rPr>
                <w:sz w:val="16"/>
                <w:szCs w:val="16"/>
              </w:rPr>
              <w:t xml:space="preserve"> </w:t>
            </w:r>
            <w:r w:rsidRPr="00B412B5">
              <w:rPr>
                <w:sz w:val="16"/>
                <w:szCs w:val="16"/>
              </w:rPr>
              <w:t>Workshops</w:t>
            </w:r>
            <w:r>
              <w:rPr>
                <w:sz w:val="16"/>
                <w:szCs w:val="16"/>
              </w:rPr>
              <w:t xml:space="preserve"> </w:t>
            </w:r>
            <w:r w:rsidRPr="00B412B5">
              <w:rPr>
                <w:sz w:val="16"/>
                <w:szCs w:val="16"/>
              </w:rPr>
              <w:t>&amp;</w:t>
            </w:r>
            <w:r>
              <w:rPr>
                <w:sz w:val="16"/>
                <w:szCs w:val="16"/>
              </w:rPr>
              <w:t xml:space="preserve"> </w:t>
            </w:r>
            <w:r w:rsidRPr="00B412B5">
              <w:rPr>
                <w:sz w:val="16"/>
                <w:szCs w:val="16"/>
              </w:rPr>
              <w:t>Conferences</w:t>
            </w:r>
          </w:p>
        </w:tc>
        <w:tc>
          <w:tcPr>
            <w:tcW w:w="410" w:type="pct"/>
            <w:vAlign w:val="center"/>
          </w:tcPr>
          <w:p w14:paraId="0ADECEFF" w14:textId="2B5CE17F" w:rsidR="0071741E" w:rsidRPr="00CF5DAE" w:rsidRDefault="0071741E" w:rsidP="0071741E">
            <w:pPr>
              <w:jc w:val="center"/>
              <w:rPr>
                <w:sz w:val="16"/>
                <w:szCs w:val="16"/>
              </w:rPr>
            </w:pPr>
            <w:r w:rsidRPr="0071741E">
              <w:rPr>
                <w:sz w:val="16"/>
                <w:szCs w:val="16"/>
              </w:rPr>
              <w:t>14,490</w:t>
            </w:r>
          </w:p>
        </w:tc>
      </w:tr>
      <w:tr w:rsidR="0071741E" w14:paraId="04CF7E61" w14:textId="77777777" w:rsidTr="0071741E">
        <w:trPr>
          <w:cantSplit/>
          <w:trHeight w:val="269"/>
        </w:trPr>
        <w:tc>
          <w:tcPr>
            <w:tcW w:w="1180" w:type="pct"/>
            <w:vMerge/>
          </w:tcPr>
          <w:p w14:paraId="0F908E4C" w14:textId="77777777" w:rsidR="0071741E" w:rsidRDefault="0071741E" w:rsidP="0071741E"/>
        </w:tc>
        <w:tc>
          <w:tcPr>
            <w:tcW w:w="576" w:type="pct"/>
            <w:vMerge/>
          </w:tcPr>
          <w:p w14:paraId="37AFB6D4" w14:textId="55D03321" w:rsidR="0071741E" w:rsidRPr="00C53EFE" w:rsidRDefault="0071741E" w:rsidP="0071741E">
            <w:pPr>
              <w:spacing w:before="40" w:after="0"/>
              <w:jc w:val="left"/>
              <w:rPr>
                <w:iCs/>
                <w:sz w:val="16"/>
              </w:rPr>
            </w:pPr>
          </w:p>
        </w:tc>
        <w:tc>
          <w:tcPr>
            <w:tcW w:w="329" w:type="pct"/>
            <w:vAlign w:val="center"/>
          </w:tcPr>
          <w:p w14:paraId="6B05A5D9" w14:textId="0C8A2036" w:rsidR="0071741E" w:rsidRPr="00CF5DAE" w:rsidRDefault="0071741E" w:rsidP="0071741E">
            <w:pPr>
              <w:spacing w:after="0"/>
              <w:jc w:val="center"/>
              <w:rPr>
                <w:sz w:val="16"/>
                <w:szCs w:val="16"/>
              </w:rPr>
            </w:pPr>
            <w:r w:rsidRPr="0071741E">
              <w:rPr>
                <w:sz w:val="16"/>
                <w:szCs w:val="16"/>
              </w:rPr>
              <w:t>-</w:t>
            </w:r>
          </w:p>
        </w:tc>
        <w:tc>
          <w:tcPr>
            <w:tcW w:w="298" w:type="pct"/>
            <w:vAlign w:val="center"/>
          </w:tcPr>
          <w:p w14:paraId="52B876EF" w14:textId="387A58E9" w:rsidR="0071741E" w:rsidRPr="00CF5DAE" w:rsidRDefault="0071741E" w:rsidP="0071741E">
            <w:pPr>
              <w:spacing w:after="0"/>
              <w:jc w:val="center"/>
              <w:rPr>
                <w:sz w:val="16"/>
                <w:szCs w:val="16"/>
              </w:rPr>
            </w:pPr>
            <w:r w:rsidRPr="0071741E">
              <w:rPr>
                <w:sz w:val="16"/>
                <w:szCs w:val="16"/>
              </w:rPr>
              <w:t>2,000</w:t>
            </w:r>
          </w:p>
        </w:tc>
        <w:tc>
          <w:tcPr>
            <w:tcW w:w="327" w:type="pct"/>
            <w:vAlign w:val="center"/>
          </w:tcPr>
          <w:p w14:paraId="09B78778" w14:textId="64E67ABC" w:rsidR="0071741E" w:rsidRPr="00CF5DAE" w:rsidRDefault="0071741E" w:rsidP="0071741E">
            <w:pPr>
              <w:spacing w:after="0"/>
              <w:jc w:val="center"/>
              <w:rPr>
                <w:sz w:val="16"/>
                <w:szCs w:val="16"/>
              </w:rPr>
            </w:pPr>
            <w:r w:rsidRPr="0071741E">
              <w:rPr>
                <w:sz w:val="16"/>
                <w:szCs w:val="16"/>
              </w:rPr>
              <w:t>1,920</w:t>
            </w:r>
          </w:p>
        </w:tc>
        <w:tc>
          <w:tcPr>
            <w:tcW w:w="299" w:type="pct"/>
            <w:vAlign w:val="center"/>
          </w:tcPr>
          <w:p w14:paraId="60D4B57F" w14:textId="7A9F5D72" w:rsidR="0071741E" w:rsidRPr="00CF5DAE" w:rsidRDefault="0071741E" w:rsidP="0071741E">
            <w:pPr>
              <w:spacing w:after="0"/>
              <w:jc w:val="center"/>
              <w:rPr>
                <w:sz w:val="16"/>
                <w:szCs w:val="16"/>
              </w:rPr>
            </w:pPr>
            <w:r w:rsidRPr="0071741E">
              <w:rPr>
                <w:sz w:val="16"/>
                <w:szCs w:val="16"/>
              </w:rPr>
              <w:t>639</w:t>
            </w:r>
          </w:p>
        </w:tc>
        <w:tc>
          <w:tcPr>
            <w:tcW w:w="387" w:type="pct"/>
            <w:vMerge/>
            <w:vAlign w:val="center"/>
          </w:tcPr>
          <w:p w14:paraId="5B43BE19" w14:textId="77777777" w:rsidR="0071741E" w:rsidRDefault="0071741E" w:rsidP="0071741E"/>
        </w:tc>
        <w:tc>
          <w:tcPr>
            <w:tcW w:w="357" w:type="pct"/>
            <w:vMerge/>
            <w:vAlign w:val="center"/>
          </w:tcPr>
          <w:p w14:paraId="50E0B3AD" w14:textId="77777777" w:rsidR="0071741E" w:rsidRDefault="0071741E" w:rsidP="0071741E"/>
        </w:tc>
        <w:tc>
          <w:tcPr>
            <w:tcW w:w="837" w:type="pct"/>
            <w:vAlign w:val="center"/>
          </w:tcPr>
          <w:p w14:paraId="5759D195" w14:textId="050B1DD8" w:rsidR="0071741E" w:rsidRDefault="0071741E" w:rsidP="0071741E">
            <w:r>
              <w:rPr>
                <w:sz w:val="16"/>
                <w:szCs w:val="16"/>
              </w:rPr>
              <w:t xml:space="preserve">75100 - </w:t>
            </w:r>
            <w:r w:rsidRPr="00B412B5">
              <w:rPr>
                <w:sz w:val="16"/>
                <w:szCs w:val="16"/>
              </w:rPr>
              <w:t>Facilities and Administration (8%)</w:t>
            </w:r>
          </w:p>
        </w:tc>
        <w:tc>
          <w:tcPr>
            <w:tcW w:w="410" w:type="pct"/>
            <w:vAlign w:val="center"/>
          </w:tcPr>
          <w:p w14:paraId="2BCA23E3" w14:textId="78485A6D" w:rsidR="0071741E" w:rsidRPr="00CF5DAE" w:rsidRDefault="0071741E" w:rsidP="0071741E">
            <w:pPr>
              <w:jc w:val="center"/>
              <w:rPr>
                <w:sz w:val="16"/>
                <w:szCs w:val="16"/>
              </w:rPr>
            </w:pPr>
            <w:r>
              <w:rPr>
                <w:sz w:val="16"/>
                <w:szCs w:val="16"/>
              </w:rPr>
              <w:t>4,559</w:t>
            </w:r>
          </w:p>
        </w:tc>
      </w:tr>
      <w:tr w:rsidR="0071741E" w14:paraId="0C12243B" w14:textId="77777777" w:rsidTr="00CF5DAE">
        <w:trPr>
          <w:cantSplit/>
          <w:trHeight w:val="340"/>
        </w:trPr>
        <w:tc>
          <w:tcPr>
            <w:tcW w:w="1180" w:type="pct"/>
            <w:vMerge/>
          </w:tcPr>
          <w:p w14:paraId="412E08FE" w14:textId="77777777" w:rsidR="0071741E" w:rsidRDefault="0071741E" w:rsidP="008F1069"/>
        </w:tc>
        <w:tc>
          <w:tcPr>
            <w:tcW w:w="3410" w:type="pct"/>
            <w:gridSpan w:val="8"/>
            <w:shd w:val="clear" w:color="auto" w:fill="F2F2F2"/>
            <w:vAlign w:val="center"/>
          </w:tcPr>
          <w:p w14:paraId="1E1BC095" w14:textId="77777777" w:rsidR="0071741E" w:rsidRPr="00ED57D5" w:rsidRDefault="0071741E" w:rsidP="00CF5DAE">
            <w:pPr>
              <w:jc w:val="left"/>
              <w:rPr>
                <w:sz w:val="20"/>
                <w:szCs w:val="20"/>
              </w:rPr>
            </w:pPr>
            <w:r w:rsidRPr="00ED57D5">
              <w:rPr>
                <w:b/>
                <w:sz w:val="20"/>
                <w:szCs w:val="20"/>
              </w:rPr>
              <w:t>Sub-Total for Output 2</w:t>
            </w:r>
          </w:p>
        </w:tc>
        <w:tc>
          <w:tcPr>
            <w:tcW w:w="410" w:type="pct"/>
            <w:shd w:val="clear" w:color="auto" w:fill="F2F2F2"/>
            <w:vAlign w:val="center"/>
          </w:tcPr>
          <w:p w14:paraId="29B7D279" w14:textId="2939F498" w:rsidR="0071741E" w:rsidRDefault="0071741E" w:rsidP="00562877">
            <w:pPr>
              <w:jc w:val="center"/>
            </w:pPr>
            <w:r w:rsidRPr="0071741E">
              <w:rPr>
                <w:b/>
                <w:sz w:val="18"/>
                <w:szCs w:val="18"/>
              </w:rPr>
              <w:t>146</w:t>
            </w:r>
            <w:r>
              <w:rPr>
                <w:b/>
                <w:sz w:val="18"/>
                <w:szCs w:val="18"/>
              </w:rPr>
              <w:t>,</w:t>
            </w:r>
            <w:r w:rsidRPr="0071741E">
              <w:rPr>
                <w:b/>
                <w:sz w:val="18"/>
                <w:szCs w:val="18"/>
              </w:rPr>
              <w:t>545</w:t>
            </w:r>
          </w:p>
        </w:tc>
      </w:tr>
      <w:tr w:rsidR="0071741E" w14:paraId="597DBB5F" w14:textId="77777777" w:rsidTr="0071741E">
        <w:trPr>
          <w:cantSplit/>
          <w:trHeight w:val="340"/>
        </w:trPr>
        <w:tc>
          <w:tcPr>
            <w:tcW w:w="1180" w:type="pct"/>
            <w:vMerge w:val="restart"/>
            <w:shd w:val="clear" w:color="auto" w:fill="auto"/>
          </w:tcPr>
          <w:p w14:paraId="3C57549F" w14:textId="13F73B4B" w:rsidR="0071741E" w:rsidRDefault="0071741E" w:rsidP="0071741E">
            <w:pPr>
              <w:spacing w:before="60"/>
            </w:pPr>
            <w:r w:rsidRPr="0071741E">
              <w:rPr>
                <w:b/>
              </w:rPr>
              <w:t>Project Management</w:t>
            </w:r>
          </w:p>
        </w:tc>
        <w:tc>
          <w:tcPr>
            <w:tcW w:w="576" w:type="pct"/>
            <w:vMerge w:val="restart"/>
            <w:shd w:val="clear" w:color="auto" w:fill="auto"/>
            <w:vAlign w:val="center"/>
          </w:tcPr>
          <w:p w14:paraId="531DACDB" w14:textId="6B68C704" w:rsidR="0071741E" w:rsidRPr="00ED57D5" w:rsidRDefault="0071741E" w:rsidP="0071741E">
            <w:pPr>
              <w:jc w:val="left"/>
              <w:rPr>
                <w:b/>
                <w:sz w:val="20"/>
                <w:szCs w:val="20"/>
              </w:rPr>
            </w:pPr>
            <w:r>
              <w:rPr>
                <w:b/>
                <w:sz w:val="20"/>
                <w:szCs w:val="20"/>
              </w:rPr>
              <w:t>Implementation monitoring, evaluation and coordination</w:t>
            </w:r>
          </w:p>
        </w:tc>
        <w:tc>
          <w:tcPr>
            <w:tcW w:w="329" w:type="pct"/>
            <w:shd w:val="clear" w:color="auto" w:fill="auto"/>
            <w:vAlign w:val="center"/>
          </w:tcPr>
          <w:p w14:paraId="347D2D8B" w14:textId="0910F508" w:rsidR="0071741E" w:rsidRPr="0071741E" w:rsidRDefault="0071741E" w:rsidP="0071741E">
            <w:pPr>
              <w:spacing w:after="0"/>
              <w:jc w:val="center"/>
              <w:rPr>
                <w:sz w:val="16"/>
                <w:szCs w:val="16"/>
              </w:rPr>
            </w:pPr>
            <w:r w:rsidRPr="0071741E">
              <w:rPr>
                <w:sz w:val="16"/>
                <w:szCs w:val="16"/>
              </w:rPr>
              <w:t>602</w:t>
            </w:r>
          </w:p>
        </w:tc>
        <w:tc>
          <w:tcPr>
            <w:tcW w:w="298" w:type="pct"/>
            <w:shd w:val="clear" w:color="auto" w:fill="auto"/>
            <w:vAlign w:val="center"/>
          </w:tcPr>
          <w:p w14:paraId="4148FB1F" w14:textId="6DE7C77C" w:rsidR="0071741E" w:rsidRPr="0071741E" w:rsidRDefault="0071741E" w:rsidP="0071741E">
            <w:pPr>
              <w:spacing w:after="0"/>
              <w:jc w:val="center"/>
              <w:rPr>
                <w:sz w:val="16"/>
                <w:szCs w:val="16"/>
              </w:rPr>
            </w:pPr>
            <w:r w:rsidRPr="0071741E">
              <w:rPr>
                <w:sz w:val="16"/>
                <w:szCs w:val="16"/>
              </w:rPr>
              <w:t>7,218</w:t>
            </w:r>
          </w:p>
        </w:tc>
        <w:tc>
          <w:tcPr>
            <w:tcW w:w="327" w:type="pct"/>
            <w:shd w:val="clear" w:color="auto" w:fill="auto"/>
            <w:vAlign w:val="center"/>
          </w:tcPr>
          <w:p w14:paraId="27D6B4FF" w14:textId="07A7E82C" w:rsidR="0071741E" w:rsidRPr="0071741E" w:rsidRDefault="0071741E" w:rsidP="0071741E">
            <w:pPr>
              <w:spacing w:after="0"/>
              <w:jc w:val="center"/>
              <w:rPr>
                <w:sz w:val="16"/>
                <w:szCs w:val="16"/>
              </w:rPr>
            </w:pPr>
            <w:r w:rsidRPr="0071741E">
              <w:rPr>
                <w:sz w:val="16"/>
                <w:szCs w:val="16"/>
              </w:rPr>
              <w:t>7,218</w:t>
            </w:r>
          </w:p>
        </w:tc>
        <w:tc>
          <w:tcPr>
            <w:tcW w:w="299" w:type="pct"/>
            <w:shd w:val="clear" w:color="auto" w:fill="auto"/>
            <w:vAlign w:val="center"/>
          </w:tcPr>
          <w:p w14:paraId="72EA6137" w14:textId="5D1581EC" w:rsidR="0071741E" w:rsidRPr="0071741E" w:rsidRDefault="0071741E" w:rsidP="0071741E">
            <w:pPr>
              <w:spacing w:after="0"/>
              <w:jc w:val="center"/>
              <w:rPr>
                <w:sz w:val="16"/>
                <w:szCs w:val="16"/>
              </w:rPr>
            </w:pPr>
            <w:r w:rsidRPr="0071741E">
              <w:rPr>
                <w:sz w:val="16"/>
                <w:szCs w:val="16"/>
              </w:rPr>
              <w:t>3,609</w:t>
            </w:r>
          </w:p>
        </w:tc>
        <w:tc>
          <w:tcPr>
            <w:tcW w:w="387" w:type="pct"/>
            <w:vMerge w:val="restart"/>
            <w:shd w:val="clear" w:color="auto" w:fill="auto"/>
            <w:vAlign w:val="center"/>
          </w:tcPr>
          <w:p w14:paraId="24A07F3B" w14:textId="77777777" w:rsidR="0071741E" w:rsidRPr="00ED57D5" w:rsidRDefault="0071741E" w:rsidP="0071741E">
            <w:pPr>
              <w:jc w:val="left"/>
              <w:rPr>
                <w:b/>
                <w:sz w:val="20"/>
                <w:szCs w:val="20"/>
              </w:rPr>
            </w:pPr>
          </w:p>
        </w:tc>
        <w:tc>
          <w:tcPr>
            <w:tcW w:w="357" w:type="pct"/>
            <w:vMerge w:val="restart"/>
            <w:shd w:val="clear" w:color="auto" w:fill="auto"/>
            <w:vAlign w:val="center"/>
          </w:tcPr>
          <w:p w14:paraId="3C3DC4D7" w14:textId="77777777" w:rsidR="0071741E" w:rsidRPr="00ED57D5" w:rsidRDefault="0071741E" w:rsidP="0071741E">
            <w:pPr>
              <w:jc w:val="left"/>
              <w:rPr>
                <w:b/>
                <w:sz w:val="20"/>
                <w:szCs w:val="20"/>
              </w:rPr>
            </w:pPr>
          </w:p>
        </w:tc>
        <w:tc>
          <w:tcPr>
            <w:tcW w:w="837" w:type="pct"/>
            <w:shd w:val="clear" w:color="auto" w:fill="auto"/>
            <w:vAlign w:val="bottom"/>
          </w:tcPr>
          <w:p w14:paraId="7D562648" w14:textId="76A11493" w:rsidR="0071741E" w:rsidRPr="0071741E" w:rsidRDefault="0071741E" w:rsidP="0071741E">
            <w:pPr>
              <w:rPr>
                <w:sz w:val="16"/>
                <w:szCs w:val="16"/>
              </w:rPr>
            </w:pPr>
            <w:r w:rsidRPr="0071741E">
              <w:rPr>
                <w:sz w:val="16"/>
                <w:szCs w:val="16"/>
              </w:rPr>
              <w:t>Contractual Serv.-Ind.</w:t>
            </w:r>
          </w:p>
        </w:tc>
        <w:tc>
          <w:tcPr>
            <w:tcW w:w="410" w:type="pct"/>
            <w:shd w:val="clear" w:color="auto" w:fill="auto"/>
            <w:vAlign w:val="center"/>
          </w:tcPr>
          <w:p w14:paraId="6D07A625" w14:textId="14EE1307" w:rsidR="0071741E" w:rsidRPr="0071741E" w:rsidRDefault="0071741E" w:rsidP="0071741E">
            <w:pPr>
              <w:jc w:val="center"/>
              <w:rPr>
                <w:sz w:val="16"/>
                <w:szCs w:val="16"/>
              </w:rPr>
            </w:pPr>
            <w:r w:rsidRPr="0071741E">
              <w:rPr>
                <w:sz w:val="16"/>
                <w:szCs w:val="16"/>
              </w:rPr>
              <w:t>18,648</w:t>
            </w:r>
          </w:p>
        </w:tc>
      </w:tr>
      <w:tr w:rsidR="0071741E" w14:paraId="19B1631F" w14:textId="77777777" w:rsidTr="0071741E">
        <w:trPr>
          <w:cantSplit/>
          <w:trHeight w:val="340"/>
        </w:trPr>
        <w:tc>
          <w:tcPr>
            <w:tcW w:w="1180" w:type="pct"/>
            <w:vMerge/>
            <w:shd w:val="clear" w:color="auto" w:fill="auto"/>
          </w:tcPr>
          <w:p w14:paraId="565D5EB2" w14:textId="77777777" w:rsidR="0071741E" w:rsidRDefault="0071741E" w:rsidP="0071741E"/>
        </w:tc>
        <w:tc>
          <w:tcPr>
            <w:tcW w:w="576" w:type="pct"/>
            <w:vMerge/>
            <w:shd w:val="clear" w:color="auto" w:fill="auto"/>
            <w:vAlign w:val="center"/>
          </w:tcPr>
          <w:p w14:paraId="5706B259" w14:textId="77777777" w:rsidR="0071741E" w:rsidRPr="00ED57D5" w:rsidRDefault="0071741E" w:rsidP="0071741E">
            <w:pPr>
              <w:jc w:val="left"/>
              <w:rPr>
                <w:b/>
                <w:sz w:val="20"/>
                <w:szCs w:val="20"/>
              </w:rPr>
            </w:pPr>
          </w:p>
        </w:tc>
        <w:tc>
          <w:tcPr>
            <w:tcW w:w="329" w:type="pct"/>
            <w:shd w:val="clear" w:color="auto" w:fill="auto"/>
            <w:vAlign w:val="center"/>
          </w:tcPr>
          <w:p w14:paraId="36F4D873" w14:textId="5860638A" w:rsidR="0071741E" w:rsidRPr="0071741E" w:rsidRDefault="0071741E" w:rsidP="0071741E">
            <w:pPr>
              <w:spacing w:after="0"/>
              <w:jc w:val="center"/>
              <w:rPr>
                <w:sz w:val="16"/>
                <w:szCs w:val="16"/>
              </w:rPr>
            </w:pPr>
            <w:r w:rsidRPr="0071741E">
              <w:rPr>
                <w:sz w:val="16"/>
                <w:szCs w:val="16"/>
              </w:rPr>
              <w:t>269</w:t>
            </w:r>
          </w:p>
        </w:tc>
        <w:tc>
          <w:tcPr>
            <w:tcW w:w="298" w:type="pct"/>
            <w:shd w:val="clear" w:color="auto" w:fill="auto"/>
            <w:vAlign w:val="center"/>
          </w:tcPr>
          <w:p w14:paraId="6A207EA1" w14:textId="5C3FD055" w:rsidR="0071741E" w:rsidRPr="0071741E" w:rsidRDefault="0071741E" w:rsidP="0071741E">
            <w:pPr>
              <w:spacing w:after="0"/>
              <w:jc w:val="center"/>
              <w:rPr>
                <w:sz w:val="16"/>
                <w:szCs w:val="16"/>
              </w:rPr>
            </w:pPr>
            <w:r w:rsidRPr="0071741E">
              <w:rPr>
                <w:sz w:val="16"/>
                <w:szCs w:val="16"/>
              </w:rPr>
              <w:t>3,231</w:t>
            </w:r>
          </w:p>
        </w:tc>
        <w:tc>
          <w:tcPr>
            <w:tcW w:w="327" w:type="pct"/>
            <w:shd w:val="clear" w:color="auto" w:fill="auto"/>
            <w:vAlign w:val="center"/>
          </w:tcPr>
          <w:p w14:paraId="7BA6D1EF" w14:textId="7BA9E3C5" w:rsidR="0071741E" w:rsidRPr="0071741E" w:rsidRDefault="0071741E" w:rsidP="0071741E">
            <w:pPr>
              <w:spacing w:after="0"/>
              <w:jc w:val="center"/>
              <w:rPr>
                <w:sz w:val="16"/>
                <w:szCs w:val="16"/>
              </w:rPr>
            </w:pPr>
            <w:r w:rsidRPr="0071741E">
              <w:rPr>
                <w:sz w:val="16"/>
                <w:szCs w:val="16"/>
              </w:rPr>
              <w:t>3,231</w:t>
            </w:r>
          </w:p>
        </w:tc>
        <w:tc>
          <w:tcPr>
            <w:tcW w:w="299" w:type="pct"/>
            <w:shd w:val="clear" w:color="auto" w:fill="auto"/>
            <w:vAlign w:val="center"/>
          </w:tcPr>
          <w:p w14:paraId="49D0A9CC" w14:textId="29D97463" w:rsidR="0071741E" w:rsidRPr="0071741E" w:rsidRDefault="0071741E" w:rsidP="0071741E">
            <w:pPr>
              <w:spacing w:after="0"/>
              <w:jc w:val="center"/>
              <w:rPr>
                <w:sz w:val="16"/>
                <w:szCs w:val="16"/>
              </w:rPr>
            </w:pPr>
            <w:r w:rsidRPr="0071741E">
              <w:rPr>
                <w:sz w:val="16"/>
                <w:szCs w:val="16"/>
              </w:rPr>
              <w:t>1,615</w:t>
            </w:r>
          </w:p>
        </w:tc>
        <w:tc>
          <w:tcPr>
            <w:tcW w:w="387" w:type="pct"/>
            <w:vMerge/>
            <w:shd w:val="clear" w:color="auto" w:fill="auto"/>
            <w:vAlign w:val="center"/>
          </w:tcPr>
          <w:p w14:paraId="650EC735" w14:textId="77777777" w:rsidR="0071741E" w:rsidRPr="00ED57D5" w:rsidRDefault="0071741E" w:rsidP="0071741E">
            <w:pPr>
              <w:jc w:val="left"/>
              <w:rPr>
                <w:b/>
                <w:sz w:val="20"/>
                <w:szCs w:val="20"/>
              </w:rPr>
            </w:pPr>
          </w:p>
        </w:tc>
        <w:tc>
          <w:tcPr>
            <w:tcW w:w="357" w:type="pct"/>
            <w:vMerge/>
            <w:shd w:val="clear" w:color="auto" w:fill="auto"/>
            <w:vAlign w:val="center"/>
          </w:tcPr>
          <w:p w14:paraId="02FD1CC4" w14:textId="77777777" w:rsidR="0071741E" w:rsidRPr="00ED57D5" w:rsidRDefault="0071741E" w:rsidP="0071741E">
            <w:pPr>
              <w:jc w:val="left"/>
              <w:rPr>
                <w:b/>
                <w:sz w:val="20"/>
                <w:szCs w:val="20"/>
              </w:rPr>
            </w:pPr>
          </w:p>
        </w:tc>
        <w:tc>
          <w:tcPr>
            <w:tcW w:w="837" w:type="pct"/>
            <w:shd w:val="clear" w:color="auto" w:fill="auto"/>
            <w:vAlign w:val="bottom"/>
          </w:tcPr>
          <w:p w14:paraId="43453CE1" w14:textId="1C9F35A7" w:rsidR="0071741E" w:rsidRPr="0071741E" w:rsidRDefault="0071741E" w:rsidP="0071741E">
            <w:pPr>
              <w:rPr>
                <w:sz w:val="16"/>
                <w:szCs w:val="16"/>
              </w:rPr>
            </w:pPr>
            <w:r w:rsidRPr="0071741E">
              <w:rPr>
                <w:sz w:val="16"/>
                <w:szCs w:val="16"/>
              </w:rPr>
              <w:t>Contractual Serv.-Ind.</w:t>
            </w:r>
          </w:p>
        </w:tc>
        <w:tc>
          <w:tcPr>
            <w:tcW w:w="410" w:type="pct"/>
            <w:shd w:val="clear" w:color="auto" w:fill="auto"/>
            <w:vAlign w:val="center"/>
          </w:tcPr>
          <w:p w14:paraId="523D6DFD" w14:textId="5D62CFBD" w:rsidR="0071741E" w:rsidRPr="0071741E" w:rsidRDefault="0071741E" w:rsidP="0071741E">
            <w:pPr>
              <w:jc w:val="center"/>
              <w:rPr>
                <w:sz w:val="16"/>
                <w:szCs w:val="16"/>
              </w:rPr>
            </w:pPr>
            <w:r w:rsidRPr="0071741E">
              <w:rPr>
                <w:sz w:val="16"/>
                <w:szCs w:val="16"/>
              </w:rPr>
              <w:t>8,346</w:t>
            </w:r>
          </w:p>
        </w:tc>
      </w:tr>
      <w:tr w:rsidR="0071741E" w14:paraId="73CAE7D0" w14:textId="77777777" w:rsidTr="0071741E">
        <w:trPr>
          <w:cantSplit/>
          <w:trHeight w:val="340"/>
        </w:trPr>
        <w:tc>
          <w:tcPr>
            <w:tcW w:w="1180" w:type="pct"/>
            <w:vMerge/>
            <w:shd w:val="clear" w:color="auto" w:fill="auto"/>
          </w:tcPr>
          <w:p w14:paraId="2D52541F" w14:textId="77777777" w:rsidR="0071741E" w:rsidRDefault="0071741E" w:rsidP="0071741E"/>
        </w:tc>
        <w:tc>
          <w:tcPr>
            <w:tcW w:w="576" w:type="pct"/>
            <w:vMerge/>
            <w:shd w:val="clear" w:color="auto" w:fill="auto"/>
            <w:vAlign w:val="center"/>
          </w:tcPr>
          <w:p w14:paraId="4A7201C0" w14:textId="77777777" w:rsidR="0071741E" w:rsidRPr="00ED57D5" w:rsidRDefault="0071741E" w:rsidP="0071741E">
            <w:pPr>
              <w:jc w:val="left"/>
              <w:rPr>
                <w:b/>
                <w:sz w:val="20"/>
                <w:szCs w:val="20"/>
              </w:rPr>
            </w:pPr>
          </w:p>
        </w:tc>
        <w:tc>
          <w:tcPr>
            <w:tcW w:w="329" w:type="pct"/>
            <w:shd w:val="clear" w:color="auto" w:fill="auto"/>
            <w:vAlign w:val="center"/>
          </w:tcPr>
          <w:p w14:paraId="12BA1073" w14:textId="7ED72292"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0715BC42" w14:textId="6BC9FB1A" w:rsidR="0071741E" w:rsidRPr="0071741E" w:rsidRDefault="0071741E" w:rsidP="0071741E">
            <w:pPr>
              <w:spacing w:after="0"/>
              <w:jc w:val="center"/>
              <w:rPr>
                <w:sz w:val="16"/>
                <w:szCs w:val="16"/>
              </w:rPr>
            </w:pPr>
            <w:r w:rsidRPr="0071741E">
              <w:rPr>
                <w:sz w:val="16"/>
                <w:szCs w:val="16"/>
              </w:rPr>
              <w:t>24,000</w:t>
            </w:r>
          </w:p>
        </w:tc>
        <w:tc>
          <w:tcPr>
            <w:tcW w:w="327" w:type="pct"/>
            <w:shd w:val="clear" w:color="auto" w:fill="auto"/>
            <w:vAlign w:val="center"/>
          </w:tcPr>
          <w:p w14:paraId="67E3F775" w14:textId="72944B05" w:rsidR="0071741E" w:rsidRPr="0071741E" w:rsidRDefault="0071741E" w:rsidP="0071741E">
            <w:pPr>
              <w:spacing w:after="0"/>
              <w:jc w:val="center"/>
              <w:rPr>
                <w:sz w:val="16"/>
                <w:szCs w:val="16"/>
              </w:rPr>
            </w:pPr>
            <w:r w:rsidRPr="0071741E">
              <w:rPr>
                <w:sz w:val="16"/>
                <w:szCs w:val="16"/>
              </w:rPr>
              <w:t>24,000</w:t>
            </w:r>
          </w:p>
        </w:tc>
        <w:tc>
          <w:tcPr>
            <w:tcW w:w="299" w:type="pct"/>
            <w:shd w:val="clear" w:color="auto" w:fill="auto"/>
            <w:vAlign w:val="center"/>
          </w:tcPr>
          <w:p w14:paraId="2F992849" w14:textId="5C4103D7" w:rsidR="0071741E" w:rsidRPr="0071741E" w:rsidRDefault="0071741E" w:rsidP="0071741E">
            <w:pPr>
              <w:spacing w:after="0"/>
              <w:jc w:val="center"/>
              <w:rPr>
                <w:sz w:val="16"/>
                <w:szCs w:val="16"/>
              </w:rPr>
            </w:pPr>
            <w:r w:rsidRPr="0071741E">
              <w:rPr>
                <w:sz w:val="16"/>
                <w:szCs w:val="16"/>
              </w:rPr>
              <w:t>12,000</w:t>
            </w:r>
          </w:p>
        </w:tc>
        <w:tc>
          <w:tcPr>
            <w:tcW w:w="387" w:type="pct"/>
            <w:vMerge/>
            <w:shd w:val="clear" w:color="auto" w:fill="auto"/>
            <w:vAlign w:val="center"/>
          </w:tcPr>
          <w:p w14:paraId="21AB37C3" w14:textId="77777777" w:rsidR="0071741E" w:rsidRPr="00ED57D5" w:rsidRDefault="0071741E" w:rsidP="0071741E">
            <w:pPr>
              <w:jc w:val="left"/>
              <w:rPr>
                <w:b/>
                <w:sz w:val="20"/>
                <w:szCs w:val="20"/>
              </w:rPr>
            </w:pPr>
          </w:p>
        </w:tc>
        <w:tc>
          <w:tcPr>
            <w:tcW w:w="357" w:type="pct"/>
            <w:vMerge/>
            <w:shd w:val="clear" w:color="auto" w:fill="auto"/>
            <w:vAlign w:val="center"/>
          </w:tcPr>
          <w:p w14:paraId="4086F301" w14:textId="77777777" w:rsidR="0071741E" w:rsidRPr="00ED57D5" w:rsidRDefault="0071741E" w:rsidP="0071741E">
            <w:pPr>
              <w:jc w:val="left"/>
              <w:rPr>
                <w:b/>
                <w:sz w:val="20"/>
                <w:szCs w:val="20"/>
              </w:rPr>
            </w:pPr>
          </w:p>
        </w:tc>
        <w:tc>
          <w:tcPr>
            <w:tcW w:w="837" w:type="pct"/>
            <w:shd w:val="clear" w:color="auto" w:fill="auto"/>
            <w:vAlign w:val="bottom"/>
          </w:tcPr>
          <w:p w14:paraId="14254BED" w14:textId="22DA1106" w:rsidR="0071741E" w:rsidRPr="0071741E" w:rsidRDefault="0071741E" w:rsidP="0071741E">
            <w:pPr>
              <w:rPr>
                <w:sz w:val="16"/>
                <w:szCs w:val="16"/>
              </w:rPr>
            </w:pPr>
            <w:r w:rsidRPr="0071741E">
              <w:rPr>
                <w:sz w:val="16"/>
                <w:szCs w:val="16"/>
              </w:rPr>
              <w:t>Contractual Serv.-Ind./Technical task leader</w:t>
            </w:r>
          </w:p>
        </w:tc>
        <w:tc>
          <w:tcPr>
            <w:tcW w:w="410" w:type="pct"/>
            <w:shd w:val="clear" w:color="auto" w:fill="auto"/>
            <w:vAlign w:val="center"/>
          </w:tcPr>
          <w:p w14:paraId="75DE7F69" w14:textId="50BBCCDB" w:rsidR="0071741E" w:rsidRPr="0071741E" w:rsidRDefault="0071741E" w:rsidP="0071741E">
            <w:pPr>
              <w:jc w:val="center"/>
              <w:rPr>
                <w:sz w:val="16"/>
                <w:szCs w:val="16"/>
              </w:rPr>
            </w:pPr>
            <w:r w:rsidRPr="0071741E">
              <w:rPr>
                <w:sz w:val="16"/>
                <w:szCs w:val="16"/>
              </w:rPr>
              <w:t>60,000</w:t>
            </w:r>
          </w:p>
        </w:tc>
      </w:tr>
      <w:tr w:rsidR="0071741E" w14:paraId="77E0CA38" w14:textId="77777777" w:rsidTr="0071741E">
        <w:trPr>
          <w:cantSplit/>
          <w:trHeight w:val="340"/>
        </w:trPr>
        <w:tc>
          <w:tcPr>
            <w:tcW w:w="1180" w:type="pct"/>
            <w:vMerge/>
            <w:shd w:val="clear" w:color="auto" w:fill="auto"/>
          </w:tcPr>
          <w:p w14:paraId="0696EEEA" w14:textId="77777777" w:rsidR="0071741E" w:rsidRDefault="0071741E" w:rsidP="0071741E"/>
        </w:tc>
        <w:tc>
          <w:tcPr>
            <w:tcW w:w="576" w:type="pct"/>
            <w:vMerge/>
            <w:shd w:val="clear" w:color="auto" w:fill="auto"/>
            <w:vAlign w:val="center"/>
          </w:tcPr>
          <w:p w14:paraId="675835E9" w14:textId="77777777" w:rsidR="0071741E" w:rsidRPr="00ED57D5" w:rsidRDefault="0071741E" w:rsidP="0071741E">
            <w:pPr>
              <w:jc w:val="left"/>
              <w:rPr>
                <w:b/>
                <w:sz w:val="20"/>
                <w:szCs w:val="20"/>
              </w:rPr>
            </w:pPr>
          </w:p>
        </w:tc>
        <w:tc>
          <w:tcPr>
            <w:tcW w:w="329" w:type="pct"/>
            <w:shd w:val="clear" w:color="auto" w:fill="auto"/>
            <w:vAlign w:val="center"/>
          </w:tcPr>
          <w:p w14:paraId="3E19209C" w14:textId="59919878"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6504C8E7" w14:textId="42600285" w:rsidR="0071741E" w:rsidRPr="0071741E" w:rsidRDefault="0071741E" w:rsidP="0071741E">
            <w:pPr>
              <w:spacing w:after="0"/>
              <w:jc w:val="center"/>
              <w:rPr>
                <w:sz w:val="16"/>
                <w:szCs w:val="16"/>
              </w:rPr>
            </w:pPr>
            <w:r w:rsidRPr="0071741E">
              <w:rPr>
                <w:sz w:val="16"/>
                <w:szCs w:val="16"/>
              </w:rPr>
              <w:t>1,200</w:t>
            </w:r>
          </w:p>
        </w:tc>
        <w:tc>
          <w:tcPr>
            <w:tcW w:w="327" w:type="pct"/>
            <w:shd w:val="clear" w:color="auto" w:fill="auto"/>
            <w:vAlign w:val="center"/>
          </w:tcPr>
          <w:p w14:paraId="039C23A8" w14:textId="522D9731" w:rsidR="0071741E" w:rsidRPr="0071741E" w:rsidRDefault="0071741E" w:rsidP="0071741E">
            <w:pPr>
              <w:spacing w:after="0"/>
              <w:jc w:val="center"/>
              <w:rPr>
                <w:sz w:val="16"/>
                <w:szCs w:val="16"/>
              </w:rPr>
            </w:pPr>
            <w:r w:rsidRPr="0071741E">
              <w:rPr>
                <w:sz w:val="16"/>
                <w:szCs w:val="16"/>
              </w:rPr>
              <w:t>1,200</w:t>
            </w:r>
          </w:p>
        </w:tc>
        <w:tc>
          <w:tcPr>
            <w:tcW w:w="299" w:type="pct"/>
            <w:shd w:val="clear" w:color="auto" w:fill="auto"/>
            <w:vAlign w:val="center"/>
          </w:tcPr>
          <w:p w14:paraId="1810A06D" w14:textId="492CF40F" w:rsidR="0071741E" w:rsidRPr="0071741E" w:rsidRDefault="0071741E" w:rsidP="0071741E">
            <w:pPr>
              <w:spacing w:after="0"/>
              <w:jc w:val="center"/>
              <w:rPr>
                <w:sz w:val="16"/>
                <w:szCs w:val="16"/>
              </w:rPr>
            </w:pPr>
            <w:r w:rsidRPr="0071741E">
              <w:rPr>
                <w:sz w:val="16"/>
                <w:szCs w:val="16"/>
              </w:rPr>
              <w:t>600</w:t>
            </w:r>
          </w:p>
        </w:tc>
        <w:tc>
          <w:tcPr>
            <w:tcW w:w="387" w:type="pct"/>
            <w:vMerge/>
            <w:shd w:val="clear" w:color="auto" w:fill="auto"/>
            <w:vAlign w:val="center"/>
          </w:tcPr>
          <w:p w14:paraId="50E73882" w14:textId="77777777" w:rsidR="0071741E" w:rsidRPr="00ED57D5" w:rsidRDefault="0071741E" w:rsidP="0071741E">
            <w:pPr>
              <w:jc w:val="left"/>
              <w:rPr>
                <w:b/>
                <w:sz w:val="20"/>
                <w:szCs w:val="20"/>
              </w:rPr>
            </w:pPr>
          </w:p>
        </w:tc>
        <w:tc>
          <w:tcPr>
            <w:tcW w:w="357" w:type="pct"/>
            <w:vMerge/>
            <w:shd w:val="clear" w:color="auto" w:fill="auto"/>
            <w:vAlign w:val="center"/>
          </w:tcPr>
          <w:p w14:paraId="516FB4EF" w14:textId="77777777" w:rsidR="0071741E" w:rsidRPr="00ED57D5" w:rsidRDefault="0071741E" w:rsidP="0071741E">
            <w:pPr>
              <w:jc w:val="left"/>
              <w:rPr>
                <w:b/>
                <w:sz w:val="20"/>
                <w:szCs w:val="20"/>
              </w:rPr>
            </w:pPr>
          </w:p>
        </w:tc>
        <w:tc>
          <w:tcPr>
            <w:tcW w:w="837" w:type="pct"/>
            <w:shd w:val="clear" w:color="auto" w:fill="auto"/>
            <w:vAlign w:val="bottom"/>
          </w:tcPr>
          <w:p w14:paraId="457D0945" w14:textId="22CBE65A" w:rsidR="0071741E" w:rsidRPr="0071741E" w:rsidRDefault="0071741E" w:rsidP="0071741E">
            <w:pPr>
              <w:rPr>
                <w:sz w:val="16"/>
                <w:szCs w:val="16"/>
              </w:rPr>
            </w:pPr>
            <w:r w:rsidRPr="0071741E">
              <w:rPr>
                <w:sz w:val="16"/>
                <w:szCs w:val="16"/>
              </w:rPr>
              <w:t>Contractual Serv.-Ind.</w:t>
            </w:r>
          </w:p>
        </w:tc>
        <w:tc>
          <w:tcPr>
            <w:tcW w:w="410" w:type="pct"/>
            <w:shd w:val="clear" w:color="auto" w:fill="auto"/>
            <w:vAlign w:val="center"/>
          </w:tcPr>
          <w:p w14:paraId="68D96ABD" w14:textId="7E66AE42" w:rsidR="0071741E" w:rsidRPr="0071741E" w:rsidRDefault="0071741E" w:rsidP="0071741E">
            <w:pPr>
              <w:jc w:val="center"/>
              <w:rPr>
                <w:sz w:val="16"/>
                <w:szCs w:val="16"/>
              </w:rPr>
            </w:pPr>
            <w:r w:rsidRPr="0071741E">
              <w:rPr>
                <w:sz w:val="16"/>
                <w:szCs w:val="16"/>
              </w:rPr>
              <w:t>3,000</w:t>
            </w:r>
          </w:p>
        </w:tc>
      </w:tr>
      <w:tr w:rsidR="0071741E" w14:paraId="08FBFDF7" w14:textId="77777777" w:rsidTr="0071741E">
        <w:trPr>
          <w:cantSplit/>
          <w:trHeight w:val="340"/>
        </w:trPr>
        <w:tc>
          <w:tcPr>
            <w:tcW w:w="1180" w:type="pct"/>
            <w:vMerge/>
            <w:shd w:val="clear" w:color="auto" w:fill="auto"/>
          </w:tcPr>
          <w:p w14:paraId="1963EE22" w14:textId="77777777" w:rsidR="0071741E" w:rsidRDefault="0071741E" w:rsidP="0071741E"/>
        </w:tc>
        <w:tc>
          <w:tcPr>
            <w:tcW w:w="576" w:type="pct"/>
            <w:vMerge/>
            <w:shd w:val="clear" w:color="auto" w:fill="auto"/>
            <w:vAlign w:val="center"/>
          </w:tcPr>
          <w:p w14:paraId="29B34547" w14:textId="77777777" w:rsidR="0071741E" w:rsidRPr="00ED57D5" w:rsidRDefault="0071741E" w:rsidP="0071741E">
            <w:pPr>
              <w:jc w:val="left"/>
              <w:rPr>
                <w:b/>
                <w:sz w:val="20"/>
                <w:szCs w:val="20"/>
              </w:rPr>
            </w:pPr>
          </w:p>
        </w:tc>
        <w:tc>
          <w:tcPr>
            <w:tcW w:w="329" w:type="pct"/>
            <w:shd w:val="clear" w:color="auto" w:fill="auto"/>
            <w:vAlign w:val="center"/>
          </w:tcPr>
          <w:p w14:paraId="5D756DBD" w14:textId="5DE78F7C" w:rsidR="0071741E" w:rsidRPr="0071741E" w:rsidRDefault="0071741E" w:rsidP="0071741E">
            <w:pPr>
              <w:spacing w:after="0"/>
              <w:jc w:val="center"/>
              <w:rPr>
                <w:sz w:val="16"/>
                <w:szCs w:val="16"/>
              </w:rPr>
            </w:pPr>
            <w:r w:rsidRPr="0071741E">
              <w:rPr>
                <w:sz w:val="16"/>
                <w:szCs w:val="16"/>
              </w:rPr>
              <w:t>1,000</w:t>
            </w:r>
          </w:p>
        </w:tc>
        <w:tc>
          <w:tcPr>
            <w:tcW w:w="298" w:type="pct"/>
            <w:shd w:val="clear" w:color="auto" w:fill="auto"/>
            <w:vAlign w:val="center"/>
          </w:tcPr>
          <w:p w14:paraId="7CFFC74B" w14:textId="01DCC14B" w:rsidR="0071741E" w:rsidRPr="0071741E" w:rsidRDefault="0071741E" w:rsidP="0071741E">
            <w:pPr>
              <w:spacing w:after="0"/>
              <w:jc w:val="center"/>
              <w:rPr>
                <w:sz w:val="16"/>
                <w:szCs w:val="16"/>
              </w:rPr>
            </w:pPr>
            <w:r w:rsidRPr="0071741E">
              <w:rPr>
                <w:sz w:val="16"/>
                <w:szCs w:val="16"/>
              </w:rPr>
              <w:t>5,000</w:t>
            </w:r>
          </w:p>
        </w:tc>
        <w:tc>
          <w:tcPr>
            <w:tcW w:w="327" w:type="pct"/>
            <w:shd w:val="clear" w:color="auto" w:fill="auto"/>
            <w:vAlign w:val="center"/>
          </w:tcPr>
          <w:p w14:paraId="7B8D8E11" w14:textId="713CB904" w:rsidR="0071741E" w:rsidRPr="0071741E" w:rsidRDefault="0071741E" w:rsidP="0071741E">
            <w:pPr>
              <w:spacing w:after="0"/>
              <w:jc w:val="center"/>
              <w:rPr>
                <w:sz w:val="16"/>
                <w:szCs w:val="16"/>
              </w:rPr>
            </w:pPr>
            <w:r w:rsidRPr="0071741E">
              <w:rPr>
                <w:sz w:val="16"/>
                <w:szCs w:val="16"/>
              </w:rPr>
              <w:t>1,551</w:t>
            </w:r>
          </w:p>
        </w:tc>
        <w:tc>
          <w:tcPr>
            <w:tcW w:w="299" w:type="pct"/>
            <w:shd w:val="clear" w:color="auto" w:fill="auto"/>
            <w:vAlign w:val="center"/>
          </w:tcPr>
          <w:p w14:paraId="00900BE7" w14:textId="358D75AF" w:rsidR="0071741E" w:rsidRPr="0071741E" w:rsidRDefault="0071741E" w:rsidP="0071741E">
            <w:pPr>
              <w:spacing w:after="0"/>
              <w:jc w:val="center"/>
              <w:rPr>
                <w:sz w:val="16"/>
                <w:szCs w:val="16"/>
              </w:rPr>
            </w:pPr>
            <w:r w:rsidRPr="0071741E">
              <w:rPr>
                <w:sz w:val="16"/>
                <w:szCs w:val="16"/>
              </w:rPr>
              <w:t>1,000</w:t>
            </w:r>
          </w:p>
        </w:tc>
        <w:tc>
          <w:tcPr>
            <w:tcW w:w="387" w:type="pct"/>
            <w:vMerge/>
            <w:shd w:val="clear" w:color="auto" w:fill="auto"/>
            <w:vAlign w:val="center"/>
          </w:tcPr>
          <w:p w14:paraId="31255BC9" w14:textId="77777777" w:rsidR="0071741E" w:rsidRPr="00ED57D5" w:rsidRDefault="0071741E" w:rsidP="0071741E">
            <w:pPr>
              <w:jc w:val="left"/>
              <w:rPr>
                <w:b/>
                <w:sz w:val="20"/>
                <w:szCs w:val="20"/>
              </w:rPr>
            </w:pPr>
          </w:p>
        </w:tc>
        <w:tc>
          <w:tcPr>
            <w:tcW w:w="357" w:type="pct"/>
            <w:vMerge/>
            <w:shd w:val="clear" w:color="auto" w:fill="auto"/>
            <w:vAlign w:val="center"/>
          </w:tcPr>
          <w:p w14:paraId="013EF0B6" w14:textId="77777777" w:rsidR="0071741E" w:rsidRPr="00ED57D5" w:rsidRDefault="0071741E" w:rsidP="0071741E">
            <w:pPr>
              <w:jc w:val="left"/>
              <w:rPr>
                <w:b/>
                <w:sz w:val="20"/>
                <w:szCs w:val="20"/>
              </w:rPr>
            </w:pPr>
          </w:p>
        </w:tc>
        <w:tc>
          <w:tcPr>
            <w:tcW w:w="837" w:type="pct"/>
            <w:shd w:val="clear" w:color="auto" w:fill="auto"/>
            <w:vAlign w:val="bottom"/>
          </w:tcPr>
          <w:p w14:paraId="66A5280E" w14:textId="0350D601" w:rsidR="0071741E" w:rsidRPr="0071741E" w:rsidRDefault="0071741E" w:rsidP="0071741E">
            <w:pPr>
              <w:rPr>
                <w:sz w:val="16"/>
                <w:szCs w:val="16"/>
              </w:rPr>
            </w:pPr>
            <w:r w:rsidRPr="0071741E">
              <w:rPr>
                <w:sz w:val="16"/>
                <w:szCs w:val="16"/>
              </w:rPr>
              <w:t>Materials and Goods</w:t>
            </w:r>
          </w:p>
        </w:tc>
        <w:tc>
          <w:tcPr>
            <w:tcW w:w="410" w:type="pct"/>
            <w:shd w:val="clear" w:color="auto" w:fill="auto"/>
            <w:vAlign w:val="center"/>
          </w:tcPr>
          <w:p w14:paraId="68FE908A" w14:textId="37C42349" w:rsidR="0071741E" w:rsidRPr="0071741E" w:rsidRDefault="0071741E" w:rsidP="0071741E">
            <w:pPr>
              <w:jc w:val="center"/>
              <w:rPr>
                <w:sz w:val="16"/>
                <w:szCs w:val="16"/>
              </w:rPr>
            </w:pPr>
            <w:r w:rsidRPr="0071741E">
              <w:rPr>
                <w:sz w:val="16"/>
                <w:szCs w:val="16"/>
              </w:rPr>
              <w:t>8,551</w:t>
            </w:r>
          </w:p>
        </w:tc>
      </w:tr>
      <w:tr w:rsidR="0071741E" w14:paraId="3C8BC985" w14:textId="77777777" w:rsidTr="0071741E">
        <w:trPr>
          <w:cantSplit/>
          <w:trHeight w:val="340"/>
        </w:trPr>
        <w:tc>
          <w:tcPr>
            <w:tcW w:w="1180" w:type="pct"/>
            <w:vMerge/>
            <w:shd w:val="clear" w:color="auto" w:fill="auto"/>
          </w:tcPr>
          <w:p w14:paraId="094636AA" w14:textId="77777777" w:rsidR="0071741E" w:rsidRDefault="0071741E" w:rsidP="0071741E"/>
        </w:tc>
        <w:tc>
          <w:tcPr>
            <w:tcW w:w="576" w:type="pct"/>
            <w:vMerge/>
            <w:shd w:val="clear" w:color="auto" w:fill="auto"/>
            <w:vAlign w:val="center"/>
          </w:tcPr>
          <w:p w14:paraId="65ABCC48" w14:textId="77777777" w:rsidR="0071741E" w:rsidRPr="00ED57D5" w:rsidRDefault="0071741E" w:rsidP="0071741E">
            <w:pPr>
              <w:jc w:val="left"/>
              <w:rPr>
                <w:b/>
                <w:sz w:val="20"/>
                <w:szCs w:val="20"/>
              </w:rPr>
            </w:pPr>
          </w:p>
        </w:tc>
        <w:tc>
          <w:tcPr>
            <w:tcW w:w="329" w:type="pct"/>
            <w:shd w:val="clear" w:color="auto" w:fill="auto"/>
            <w:vAlign w:val="center"/>
          </w:tcPr>
          <w:p w14:paraId="0AC8CCA9" w14:textId="074589B7"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54603574" w14:textId="30DCF403" w:rsidR="0071741E" w:rsidRPr="0071741E" w:rsidRDefault="0071741E" w:rsidP="0071741E">
            <w:pPr>
              <w:spacing w:after="0"/>
              <w:jc w:val="center"/>
              <w:rPr>
                <w:sz w:val="16"/>
                <w:szCs w:val="16"/>
              </w:rPr>
            </w:pPr>
            <w:r w:rsidRPr="0071741E">
              <w:rPr>
                <w:sz w:val="16"/>
                <w:szCs w:val="16"/>
              </w:rPr>
              <w:t>1,500</w:t>
            </w:r>
          </w:p>
        </w:tc>
        <w:tc>
          <w:tcPr>
            <w:tcW w:w="327" w:type="pct"/>
            <w:shd w:val="clear" w:color="auto" w:fill="auto"/>
            <w:vAlign w:val="center"/>
          </w:tcPr>
          <w:p w14:paraId="09EF769D" w14:textId="70B919F8" w:rsidR="0071741E" w:rsidRPr="0071741E" w:rsidRDefault="0071741E" w:rsidP="0071741E">
            <w:pPr>
              <w:spacing w:after="0"/>
              <w:jc w:val="center"/>
              <w:rPr>
                <w:sz w:val="16"/>
                <w:szCs w:val="16"/>
              </w:rPr>
            </w:pPr>
            <w:r w:rsidRPr="0071741E">
              <w:rPr>
                <w:sz w:val="16"/>
                <w:szCs w:val="16"/>
              </w:rPr>
              <w:t>1,500</w:t>
            </w:r>
          </w:p>
        </w:tc>
        <w:tc>
          <w:tcPr>
            <w:tcW w:w="299" w:type="pct"/>
            <w:shd w:val="clear" w:color="auto" w:fill="auto"/>
            <w:vAlign w:val="center"/>
          </w:tcPr>
          <w:p w14:paraId="42A625D9" w14:textId="3B5D5AB4" w:rsidR="0071741E" w:rsidRPr="0071741E" w:rsidRDefault="0071741E" w:rsidP="0071741E">
            <w:pPr>
              <w:spacing w:after="0"/>
              <w:jc w:val="center"/>
              <w:rPr>
                <w:sz w:val="16"/>
                <w:szCs w:val="16"/>
              </w:rPr>
            </w:pPr>
            <w:r w:rsidRPr="0071741E">
              <w:rPr>
                <w:sz w:val="16"/>
                <w:szCs w:val="16"/>
              </w:rPr>
              <w:t>-</w:t>
            </w:r>
          </w:p>
        </w:tc>
        <w:tc>
          <w:tcPr>
            <w:tcW w:w="387" w:type="pct"/>
            <w:vMerge/>
            <w:shd w:val="clear" w:color="auto" w:fill="auto"/>
            <w:vAlign w:val="center"/>
          </w:tcPr>
          <w:p w14:paraId="7B06D43D" w14:textId="77777777" w:rsidR="0071741E" w:rsidRPr="00ED57D5" w:rsidRDefault="0071741E" w:rsidP="0071741E">
            <w:pPr>
              <w:jc w:val="left"/>
              <w:rPr>
                <w:b/>
                <w:sz w:val="20"/>
                <w:szCs w:val="20"/>
              </w:rPr>
            </w:pPr>
          </w:p>
        </w:tc>
        <w:tc>
          <w:tcPr>
            <w:tcW w:w="357" w:type="pct"/>
            <w:vMerge/>
            <w:shd w:val="clear" w:color="auto" w:fill="auto"/>
            <w:vAlign w:val="center"/>
          </w:tcPr>
          <w:p w14:paraId="50092344" w14:textId="77777777" w:rsidR="0071741E" w:rsidRPr="00ED57D5" w:rsidRDefault="0071741E" w:rsidP="0071741E">
            <w:pPr>
              <w:jc w:val="left"/>
              <w:rPr>
                <w:b/>
                <w:sz w:val="20"/>
                <w:szCs w:val="20"/>
              </w:rPr>
            </w:pPr>
          </w:p>
        </w:tc>
        <w:tc>
          <w:tcPr>
            <w:tcW w:w="837" w:type="pct"/>
            <w:shd w:val="clear" w:color="auto" w:fill="auto"/>
            <w:vAlign w:val="bottom"/>
          </w:tcPr>
          <w:p w14:paraId="099AD254" w14:textId="4F2E8688" w:rsidR="0071741E" w:rsidRPr="0071741E" w:rsidRDefault="0071741E" w:rsidP="0071741E">
            <w:pPr>
              <w:rPr>
                <w:sz w:val="16"/>
                <w:szCs w:val="16"/>
              </w:rPr>
            </w:pPr>
            <w:r w:rsidRPr="0071741E">
              <w:rPr>
                <w:sz w:val="16"/>
                <w:szCs w:val="16"/>
              </w:rPr>
              <w:t xml:space="preserve">Communications and </w:t>
            </w:r>
            <w:proofErr w:type="gramStart"/>
            <w:r w:rsidRPr="0071741E">
              <w:rPr>
                <w:sz w:val="16"/>
                <w:szCs w:val="16"/>
              </w:rPr>
              <w:t>Audio Visual</w:t>
            </w:r>
            <w:proofErr w:type="gramEnd"/>
            <w:r w:rsidRPr="0071741E">
              <w:rPr>
                <w:sz w:val="16"/>
                <w:szCs w:val="16"/>
              </w:rPr>
              <w:t xml:space="preserve"> Eq.</w:t>
            </w:r>
          </w:p>
        </w:tc>
        <w:tc>
          <w:tcPr>
            <w:tcW w:w="410" w:type="pct"/>
            <w:shd w:val="clear" w:color="auto" w:fill="auto"/>
            <w:vAlign w:val="center"/>
          </w:tcPr>
          <w:p w14:paraId="1383A634" w14:textId="2DD6A080" w:rsidR="0071741E" w:rsidRPr="0071741E" w:rsidRDefault="0071741E" w:rsidP="0071741E">
            <w:pPr>
              <w:jc w:val="center"/>
              <w:rPr>
                <w:sz w:val="16"/>
                <w:szCs w:val="16"/>
              </w:rPr>
            </w:pPr>
            <w:r w:rsidRPr="0071741E">
              <w:rPr>
                <w:sz w:val="16"/>
                <w:szCs w:val="16"/>
              </w:rPr>
              <w:t>3,000</w:t>
            </w:r>
          </w:p>
        </w:tc>
      </w:tr>
      <w:tr w:rsidR="0071741E" w14:paraId="33C9C20D" w14:textId="77777777" w:rsidTr="0071741E">
        <w:trPr>
          <w:cantSplit/>
          <w:trHeight w:val="340"/>
        </w:trPr>
        <w:tc>
          <w:tcPr>
            <w:tcW w:w="1180" w:type="pct"/>
            <w:vMerge/>
            <w:shd w:val="clear" w:color="auto" w:fill="auto"/>
          </w:tcPr>
          <w:p w14:paraId="01834182" w14:textId="77777777" w:rsidR="0071741E" w:rsidRDefault="0071741E" w:rsidP="0071741E"/>
        </w:tc>
        <w:tc>
          <w:tcPr>
            <w:tcW w:w="576" w:type="pct"/>
            <w:vMerge/>
            <w:shd w:val="clear" w:color="auto" w:fill="auto"/>
            <w:vAlign w:val="center"/>
          </w:tcPr>
          <w:p w14:paraId="2374C230" w14:textId="77777777" w:rsidR="0071741E" w:rsidRPr="00ED57D5" w:rsidRDefault="0071741E" w:rsidP="0071741E">
            <w:pPr>
              <w:jc w:val="left"/>
              <w:rPr>
                <w:b/>
                <w:sz w:val="20"/>
                <w:szCs w:val="20"/>
              </w:rPr>
            </w:pPr>
          </w:p>
        </w:tc>
        <w:tc>
          <w:tcPr>
            <w:tcW w:w="329" w:type="pct"/>
            <w:shd w:val="clear" w:color="auto" w:fill="auto"/>
            <w:vAlign w:val="center"/>
          </w:tcPr>
          <w:p w14:paraId="514A7A7D" w14:textId="0E91A623" w:rsidR="0071741E" w:rsidRPr="0071741E" w:rsidRDefault="0071741E" w:rsidP="0071741E">
            <w:pPr>
              <w:spacing w:after="0"/>
              <w:jc w:val="center"/>
              <w:rPr>
                <w:sz w:val="16"/>
                <w:szCs w:val="16"/>
              </w:rPr>
            </w:pPr>
            <w:r w:rsidRPr="0071741E">
              <w:rPr>
                <w:sz w:val="16"/>
                <w:szCs w:val="16"/>
              </w:rPr>
              <w:t>200</w:t>
            </w:r>
          </w:p>
        </w:tc>
        <w:tc>
          <w:tcPr>
            <w:tcW w:w="298" w:type="pct"/>
            <w:shd w:val="clear" w:color="auto" w:fill="auto"/>
            <w:vAlign w:val="center"/>
          </w:tcPr>
          <w:p w14:paraId="3149E497" w14:textId="6C4ECAE5" w:rsidR="0071741E" w:rsidRPr="0071741E" w:rsidRDefault="0071741E" w:rsidP="0071741E">
            <w:pPr>
              <w:spacing w:after="0"/>
              <w:jc w:val="center"/>
              <w:rPr>
                <w:sz w:val="16"/>
                <w:szCs w:val="16"/>
              </w:rPr>
            </w:pPr>
            <w:r w:rsidRPr="0071741E">
              <w:rPr>
                <w:sz w:val="16"/>
                <w:szCs w:val="16"/>
              </w:rPr>
              <w:t>2,451</w:t>
            </w:r>
          </w:p>
        </w:tc>
        <w:tc>
          <w:tcPr>
            <w:tcW w:w="327" w:type="pct"/>
            <w:shd w:val="clear" w:color="auto" w:fill="auto"/>
            <w:vAlign w:val="center"/>
          </w:tcPr>
          <w:p w14:paraId="7AD34879" w14:textId="678B5279" w:rsidR="0071741E" w:rsidRPr="0071741E" w:rsidRDefault="0071741E" w:rsidP="0071741E">
            <w:pPr>
              <w:spacing w:after="0"/>
              <w:jc w:val="center"/>
              <w:rPr>
                <w:sz w:val="16"/>
                <w:szCs w:val="16"/>
              </w:rPr>
            </w:pPr>
            <w:r w:rsidRPr="0071741E">
              <w:rPr>
                <w:sz w:val="16"/>
                <w:szCs w:val="16"/>
              </w:rPr>
              <w:t>900</w:t>
            </w:r>
          </w:p>
        </w:tc>
        <w:tc>
          <w:tcPr>
            <w:tcW w:w="299" w:type="pct"/>
            <w:shd w:val="clear" w:color="auto" w:fill="auto"/>
            <w:vAlign w:val="center"/>
          </w:tcPr>
          <w:p w14:paraId="16903F13" w14:textId="6A64522D" w:rsidR="0071741E" w:rsidRPr="0071741E" w:rsidRDefault="0071741E" w:rsidP="0071741E">
            <w:pPr>
              <w:spacing w:after="0"/>
              <w:jc w:val="center"/>
              <w:rPr>
                <w:sz w:val="16"/>
                <w:szCs w:val="16"/>
              </w:rPr>
            </w:pPr>
            <w:r w:rsidRPr="0071741E">
              <w:rPr>
                <w:sz w:val="16"/>
                <w:szCs w:val="16"/>
              </w:rPr>
              <w:t>526</w:t>
            </w:r>
          </w:p>
        </w:tc>
        <w:tc>
          <w:tcPr>
            <w:tcW w:w="387" w:type="pct"/>
            <w:vMerge/>
            <w:shd w:val="clear" w:color="auto" w:fill="auto"/>
            <w:vAlign w:val="center"/>
          </w:tcPr>
          <w:p w14:paraId="36D06BC8" w14:textId="77777777" w:rsidR="0071741E" w:rsidRPr="00ED57D5" w:rsidRDefault="0071741E" w:rsidP="0071741E">
            <w:pPr>
              <w:jc w:val="left"/>
              <w:rPr>
                <w:b/>
                <w:sz w:val="20"/>
                <w:szCs w:val="20"/>
              </w:rPr>
            </w:pPr>
          </w:p>
        </w:tc>
        <w:tc>
          <w:tcPr>
            <w:tcW w:w="357" w:type="pct"/>
            <w:vMerge/>
            <w:shd w:val="clear" w:color="auto" w:fill="auto"/>
            <w:vAlign w:val="center"/>
          </w:tcPr>
          <w:p w14:paraId="74C3B41D" w14:textId="77777777" w:rsidR="0071741E" w:rsidRPr="00ED57D5" w:rsidRDefault="0071741E" w:rsidP="0071741E">
            <w:pPr>
              <w:jc w:val="left"/>
              <w:rPr>
                <w:b/>
                <w:sz w:val="20"/>
                <w:szCs w:val="20"/>
              </w:rPr>
            </w:pPr>
          </w:p>
        </w:tc>
        <w:tc>
          <w:tcPr>
            <w:tcW w:w="837" w:type="pct"/>
            <w:shd w:val="clear" w:color="auto" w:fill="auto"/>
            <w:vAlign w:val="bottom"/>
          </w:tcPr>
          <w:p w14:paraId="12E1C249" w14:textId="46EBE2A7" w:rsidR="0071741E" w:rsidRPr="0071741E" w:rsidRDefault="0071741E" w:rsidP="0071741E">
            <w:pPr>
              <w:rPr>
                <w:sz w:val="16"/>
                <w:szCs w:val="16"/>
              </w:rPr>
            </w:pPr>
            <w:r w:rsidRPr="0071741E">
              <w:rPr>
                <w:sz w:val="16"/>
                <w:szCs w:val="16"/>
              </w:rPr>
              <w:t>Supplies</w:t>
            </w:r>
          </w:p>
        </w:tc>
        <w:tc>
          <w:tcPr>
            <w:tcW w:w="410" w:type="pct"/>
            <w:shd w:val="clear" w:color="auto" w:fill="auto"/>
            <w:vAlign w:val="center"/>
          </w:tcPr>
          <w:p w14:paraId="79E726D5" w14:textId="08682517" w:rsidR="0071741E" w:rsidRPr="0071741E" w:rsidRDefault="0071741E" w:rsidP="0071741E">
            <w:pPr>
              <w:jc w:val="center"/>
              <w:rPr>
                <w:sz w:val="16"/>
                <w:szCs w:val="16"/>
              </w:rPr>
            </w:pPr>
            <w:r w:rsidRPr="0071741E">
              <w:rPr>
                <w:sz w:val="16"/>
                <w:szCs w:val="16"/>
              </w:rPr>
              <w:t>4,077</w:t>
            </w:r>
          </w:p>
        </w:tc>
      </w:tr>
      <w:tr w:rsidR="0071741E" w14:paraId="2FC89A91" w14:textId="77777777" w:rsidTr="0071741E">
        <w:trPr>
          <w:cantSplit/>
          <w:trHeight w:val="340"/>
        </w:trPr>
        <w:tc>
          <w:tcPr>
            <w:tcW w:w="1180" w:type="pct"/>
            <w:vMerge/>
            <w:shd w:val="clear" w:color="auto" w:fill="auto"/>
          </w:tcPr>
          <w:p w14:paraId="08D433A6" w14:textId="77777777" w:rsidR="0071741E" w:rsidRDefault="0071741E" w:rsidP="0071741E"/>
        </w:tc>
        <w:tc>
          <w:tcPr>
            <w:tcW w:w="576" w:type="pct"/>
            <w:vMerge/>
            <w:shd w:val="clear" w:color="auto" w:fill="auto"/>
            <w:vAlign w:val="center"/>
          </w:tcPr>
          <w:p w14:paraId="4FCE245F" w14:textId="77777777" w:rsidR="0071741E" w:rsidRPr="00ED57D5" w:rsidRDefault="0071741E" w:rsidP="0071741E">
            <w:pPr>
              <w:jc w:val="left"/>
              <w:rPr>
                <w:b/>
                <w:sz w:val="20"/>
                <w:szCs w:val="20"/>
              </w:rPr>
            </w:pPr>
          </w:p>
        </w:tc>
        <w:tc>
          <w:tcPr>
            <w:tcW w:w="329" w:type="pct"/>
            <w:shd w:val="clear" w:color="auto" w:fill="auto"/>
            <w:vAlign w:val="center"/>
          </w:tcPr>
          <w:p w14:paraId="32562BC7" w14:textId="24E4D103" w:rsidR="0071741E" w:rsidRPr="0071741E" w:rsidRDefault="0071741E" w:rsidP="0071741E">
            <w:pPr>
              <w:spacing w:after="0"/>
              <w:jc w:val="center"/>
              <w:rPr>
                <w:sz w:val="16"/>
                <w:szCs w:val="16"/>
              </w:rPr>
            </w:pPr>
            <w:r w:rsidRPr="0071741E">
              <w:rPr>
                <w:sz w:val="16"/>
                <w:szCs w:val="16"/>
              </w:rPr>
              <w:t>2,000</w:t>
            </w:r>
          </w:p>
        </w:tc>
        <w:tc>
          <w:tcPr>
            <w:tcW w:w="298" w:type="pct"/>
            <w:shd w:val="clear" w:color="auto" w:fill="auto"/>
            <w:vAlign w:val="center"/>
          </w:tcPr>
          <w:p w14:paraId="2EDA2DE9" w14:textId="39907BAF" w:rsidR="0071741E" w:rsidRPr="0071741E" w:rsidRDefault="0071741E" w:rsidP="0071741E">
            <w:pPr>
              <w:spacing w:after="0"/>
              <w:jc w:val="center"/>
              <w:rPr>
                <w:sz w:val="16"/>
                <w:szCs w:val="16"/>
              </w:rPr>
            </w:pPr>
            <w:r w:rsidRPr="0071741E">
              <w:rPr>
                <w:sz w:val="16"/>
                <w:szCs w:val="16"/>
              </w:rPr>
              <w:t>4,000</w:t>
            </w:r>
          </w:p>
        </w:tc>
        <w:tc>
          <w:tcPr>
            <w:tcW w:w="327" w:type="pct"/>
            <w:shd w:val="clear" w:color="auto" w:fill="auto"/>
            <w:vAlign w:val="center"/>
          </w:tcPr>
          <w:p w14:paraId="03201B77" w14:textId="63891A68" w:rsidR="0071741E" w:rsidRPr="0071741E" w:rsidRDefault="0071741E" w:rsidP="0071741E">
            <w:pPr>
              <w:spacing w:after="0"/>
              <w:jc w:val="center"/>
              <w:rPr>
                <w:sz w:val="16"/>
                <w:szCs w:val="16"/>
              </w:rPr>
            </w:pPr>
            <w:r w:rsidRPr="0071741E">
              <w:rPr>
                <w:sz w:val="16"/>
                <w:szCs w:val="16"/>
              </w:rPr>
              <w:t>2,000</w:t>
            </w:r>
          </w:p>
        </w:tc>
        <w:tc>
          <w:tcPr>
            <w:tcW w:w="299" w:type="pct"/>
            <w:shd w:val="clear" w:color="auto" w:fill="auto"/>
            <w:vAlign w:val="center"/>
          </w:tcPr>
          <w:p w14:paraId="01CA5337" w14:textId="75F7B252" w:rsidR="0071741E" w:rsidRPr="0071741E" w:rsidRDefault="0071741E" w:rsidP="0071741E">
            <w:pPr>
              <w:spacing w:after="0"/>
              <w:jc w:val="center"/>
              <w:rPr>
                <w:sz w:val="16"/>
                <w:szCs w:val="16"/>
              </w:rPr>
            </w:pPr>
            <w:r w:rsidRPr="0071741E">
              <w:rPr>
                <w:sz w:val="16"/>
                <w:szCs w:val="16"/>
              </w:rPr>
              <w:t>-</w:t>
            </w:r>
          </w:p>
        </w:tc>
        <w:tc>
          <w:tcPr>
            <w:tcW w:w="387" w:type="pct"/>
            <w:vMerge/>
            <w:shd w:val="clear" w:color="auto" w:fill="auto"/>
            <w:vAlign w:val="center"/>
          </w:tcPr>
          <w:p w14:paraId="49E71430" w14:textId="77777777" w:rsidR="0071741E" w:rsidRPr="00ED57D5" w:rsidRDefault="0071741E" w:rsidP="0071741E">
            <w:pPr>
              <w:jc w:val="left"/>
              <w:rPr>
                <w:b/>
                <w:sz w:val="20"/>
                <w:szCs w:val="20"/>
              </w:rPr>
            </w:pPr>
          </w:p>
        </w:tc>
        <w:tc>
          <w:tcPr>
            <w:tcW w:w="357" w:type="pct"/>
            <w:vMerge/>
            <w:shd w:val="clear" w:color="auto" w:fill="auto"/>
            <w:vAlign w:val="center"/>
          </w:tcPr>
          <w:p w14:paraId="40FE508C" w14:textId="77777777" w:rsidR="0071741E" w:rsidRPr="00ED57D5" w:rsidRDefault="0071741E" w:rsidP="0071741E">
            <w:pPr>
              <w:jc w:val="left"/>
              <w:rPr>
                <w:b/>
                <w:sz w:val="20"/>
                <w:szCs w:val="20"/>
              </w:rPr>
            </w:pPr>
          </w:p>
        </w:tc>
        <w:tc>
          <w:tcPr>
            <w:tcW w:w="837" w:type="pct"/>
            <w:shd w:val="clear" w:color="auto" w:fill="auto"/>
            <w:vAlign w:val="bottom"/>
          </w:tcPr>
          <w:p w14:paraId="7764D842" w14:textId="626309F1" w:rsidR="0071741E" w:rsidRPr="0071741E" w:rsidRDefault="0071741E" w:rsidP="0071741E">
            <w:pPr>
              <w:rPr>
                <w:sz w:val="16"/>
                <w:szCs w:val="16"/>
              </w:rPr>
            </w:pPr>
            <w:r w:rsidRPr="0071741E">
              <w:rPr>
                <w:sz w:val="16"/>
                <w:szCs w:val="16"/>
              </w:rPr>
              <w:t>IT Equipment (BA007)</w:t>
            </w:r>
          </w:p>
        </w:tc>
        <w:tc>
          <w:tcPr>
            <w:tcW w:w="410" w:type="pct"/>
            <w:shd w:val="clear" w:color="auto" w:fill="auto"/>
            <w:vAlign w:val="center"/>
          </w:tcPr>
          <w:p w14:paraId="72C94E2A" w14:textId="70729A75" w:rsidR="0071741E" w:rsidRPr="0071741E" w:rsidRDefault="0071741E" w:rsidP="0071741E">
            <w:pPr>
              <w:jc w:val="center"/>
              <w:rPr>
                <w:sz w:val="16"/>
                <w:szCs w:val="16"/>
              </w:rPr>
            </w:pPr>
            <w:r w:rsidRPr="0071741E">
              <w:rPr>
                <w:sz w:val="16"/>
                <w:szCs w:val="16"/>
              </w:rPr>
              <w:t>8,000</w:t>
            </w:r>
          </w:p>
        </w:tc>
      </w:tr>
      <w:tr w:rsidR="0071741E" w14:paraId="633F25A1" w14:textId="77777777" w:rsidTr="0071741E">
        <w:trPr>
          <w:cantSplit/>
          <w:trHeight w:val="340"/>
        </w:trPr>
        <w:tc>
          <w:tcPr>
            <w:tcW w:w="1180" w:type="pct"/>
            <w:vMerge/>
            <w:shd w:val="clear" w:color="auto" w:fill="auto"/>
          </w:tcPr>
          <w:p w14:paraId="0D790E49" w14:textId="77777777" w:rsidR="0071741E" w:rsidRDefault="0071741E" w:rsidP="0071741E"/>
        </w:tc>
        <w:tc>
          <w:tcPr>
            <w:tcW w:w="576" w:type="pct"/>
            <w:vMerge/>
            <w:shd w:val="clear" w:color="auto" w:fill="auto"/>
            <w:vAlign w:val="center"/>
          </w:tcPr>
          <w:p w14:paraId="7825D1AB" w14:textId="77777777" w:rsidR="0071741E" w:rsidRPr="00ED57D5" w:rsidRDefault="0071741E" w:rsidP="0071741E">
            <w:pPr>
              <w:jc w:val="left"/>
              <w:rPr>
                <w:b/>
                <w:sz w:val="20"/>
                <w:szCs w:val="20"/>
              </w:rPr>
            </w:pPr>
          </w:p>
        </w:tc>
        <w:tc>
          <w:tcPr>
            <w:tcW w:w="329" w:type="pct"/>
            <w:shd w:val="clear" w:color="auto" w:fill="auto"/>
            <w:vAlign w:val="center"/>
          </w:tcPr>
          <w:p w14:paraId="5DE99471" w14:textId="00456737"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64F08EB0" w14:textId="581D3C4A" w:rsidR="0071741E" w:rsidRPr="0071741E" w:rsidRDefault="0071741E" w:rsidP="0071741E">
            <w:pPr>
              <w:spacing w:after="0"/>
              <w:jc w:val="center"/>
              <w:rPr>
                <w:sz w:val="16"/>
                <w:szCs w:val="16"/>
              </w:rPr>
            </w:pPr>
            <w:r w:rsidRPr="0071741E">
              <w:rPr>
                <w:sz w:val="16"/>
                <w:szCs w:val="16"/>
              </w:rPr>
              <w:t>1,500</w:t>
            </w:r>
          </w:p>
        </w:tc>
        <w:tc>
          <w:tcPr>
            <w:tcW w:w="327" w:type="pct"/>
            <w:shd w:val="clear" w:color="auto" w:fill="auto"/>
            <w:vAlign w:val="center"/>
          </w:tcPr>
          <w:p w14:paraId="7B9ED565" w14:textId="0CF047E8" w:rsidR="0071741E" w:rsidRPr="0071741E" w:rsidRDefault="0071741E" w:rsidP="0071741E">
            <w:pPr>
              <w:spacing w:after="0"/>
              <w:jc w:val="center"/>
              <w:rPr>
                <w:sz w:val="16"/>
                <w:szCs w:val="16"/>
              </w:rPr>
            </w:pPr>
            <w:r w:rsidRPr="0071741E">
              <w:rPr>
                <w:sz w:val="16"/>
                <w:szCs w:val="16"/>
              </w:rPr>
              <w:t>1,500</w:t>
            </w:r>
          </w:p>
        </w:tc>
        <w:tc>
          <w:tcPr>
            <w:tcW w:w="299" w:type="pct"/>
            <w:shd w:val="clear" w:color="auto" w:fill="auto"/>
            <w:vAlign w:val="center"/>
          </w:tcPr>
          <w:p w14:paraId="176D6D45" w14:textId="0DB497AF" w:rsidR="0071741E" w:rsidRPr="0071741E" w:rsidRDefault="0071741E" w:rsidP="0071741E">
            <w:pPr>
              <w:spacing w:after="0"/>
              <w:jc w:val="center"/>
              <w:rPr>
                <w:sz w:val="16"/>
                <w:szCs w:val="16"/>
              </w:rPr>
            </w:pPr>
            <w:r w:rsidRPr="0071741E">
              <w:rPr>
                <w:sz w:val="16"/>
                <w:szCs w:val="16"/>
              </w:rPr>
              <w:t>500</w:t>
            </w:r>
          </w:p>
        </w:tc>
        <w:tc>
          <w:tcPr>
            <w:tcW w:w="387" w:type="pct"/>
            <w:vMerge/>
            <w:shd w:val="clear" w:color="auto" w:fill="auto"/>
            <w:vAlign w:val="center"/>
          </w:tcPr>
          <w:p w14:paraId="5C05A0FE" w14:textId="77777777" w:rsidR="0071741E" w:rsidRPr="00ED57D5" w:rsidRDefault="0071741E" w:rsidP="0071741E">
            <w:pPr>
              <w:jc w:val="left"/>
              <w:rPr>
                <w:b/>
                <w:sz w:val="20"/>
                <w:szCs w:val="20"/>
              </w:rPr>
            </w:pPr>
          </w:p>
        </w:tc>
        <w:tc>
          <w:tcPr>
            <w:tcW w:w="357" w:type="pct"/>
            <w:vMerge/>
            <w:shd w:val="clear" w:color="auto" w:fill="auto"/>
            <w:vAlign w:val="center"/>
          </w:tcPr>
          <w:p w14:paraId="5EFE2190" w14:textId="77777777" w:rsidR="0071741E" w:rsidRPr="00ED57D5" w:rsidRDefault="0071741E" w:rsidP="0071741E">
            <w:pPr>
              <w:jc w:val="left"/>
              <w:rPr>
                <w:b/>
                <w:sz w:val="20"/>
                <w:szCs w:val="20"/>
              </w:rPr>
            </w:pPr>
          </w:p>
        </w:tc>
        <w:tc>
          <w:tcPr>
            <w:tcW w:w="837" w:type="pct"/>
            <w:shd w:val="clear" w:color="auto" w:fill="auto"/>
            <w:vAlign w:val="bottom"/>
          </w:tcPr>
          <w:p w14:paraId="565A83BA" w14:textId="0C814443" w:rsidR="0071741E" w:rsidRPr="0071741E" w:rsidRDefault="0071741E" w:rsidP="0071741E">
            <w:pPr>
              <w:rPr>
                <w:sz w:val="16"/>
                <w:szCs w:val="16"/>
              </w:rPr>
            </w:pPr>
            <w:r w:rsidRPr="0071741E">
              <w:rPr>
                <w:sz w:val="16"/>
                <w:szCs w:val="16"/>
              </w:rPr>
              <w:t xml:space="preserve">Rental and </w:t>
            </w:r>
            <w:proofErr w:type="spellStart"/>
            <w:r w:rsidRPr="0071741E">
              <w:rPr>
                <w:sz w:val="16"/>
                <w:szCs w:val="16"/>
              </w:rPr>
              <w:t>Maint</w:t>
            </w:r>
            <w:proofErr w:type="spellEnd"/>
            <w:r w:rsidRPr="0071741E">
              <w:rPr>
                <w:sz w:val="16"/>
                <w:szCs w:val="16"/>
              </w:rPr>
              <w:t>. of Information Technology Eq.</w:t>
            </w:r>
          </w:p>
        </w:tc>
        <w:tc>
          <w:tcPr>
            <w:tcW w:w="410" w:type="pct"/>
            <w:shd w:val="clear" w:color="auto" w:fill="auto"/>
            <w:vAlign w:val="center"/>
          </w:tcPr>
          <w:p w14:paraId="697C5E6B" w14:textId="48A388EF" w:rsidR="0071741E" w:rsidRPr="0071741E" w:rsidRDefault="0071741E" w:rsidP="0071741E">
            <w:pPr>
              <w:jc w:val="center"/>
              <w:rPr>
                <w:sz w:val="16"/>
                <w:szCs w:val="16"/>
              </w:rPr>
            </w:pPr>
            <w:r w:rsidRPr="0071741E">
              <w:rPr>
                <w:sz w:val="16"/>
                <w:szCs w:val="16"/>
              </w:rPr>
              <w:t>3,500</w:t>
            </w:r>
          </w:p>
        </w:tc>
      </w:tr>
      <w:tr w:rsidR="0071741E" w14:paraId="6F2C1001" w14:textId="77777777" w:rsidTr="0071741E">
        <w:trPr>
          <w:cantSplit/>
          <w:trHeight w:val="340"/>
        </w:trPr>
        <w:tc>
          <w:tcPr>
            <w:tcW w:w="1180" w:type="pct"/>
            <w:vMerge/>
            <w:shd w:val="clear" w:color="auto" w:fill="auto"/>
          </w:tcPr>
          <w:p w14:paraId="47DBBDF5" w14:textId="77777777" w:rsidR="0071741E" w:rsidRDefault="0071741E" w:rsidP="0071741E"/>
        </w:tc>
        <w:tc>
          <w:tcPr>
            <w:tcW w:w="576" w:type="pct"/>
            <w:vMerge/>
            <w:shd w:val="clear" w:color="auto" w:fill="auto"/>
            <w:vAlign w:val="center"/>
          </w:tcPr>
          <w:p w14:paraId="541328E9" w14:textId="77777777" w:rsidR="0071741E" w:rsidRPr="00ED57D5" w:rsidRDefault="0071741E" w:rsidP="0071741E">
            <w:pPr>
              <w:jc w:val="left"/>
              <w:rPr>
                <w:b/>
                <w:sz w:val="20"/>
                <w:szCs w:val="20"/>
              </w:rPr>
            </w:pPr>
          </w:p>
        </w:tc>
        <w:tc>
          <w:tcPr>
            <w:tcW w:w="329" w:type="pct"/>
            <w:shd w:val="clear" w:color="auto" w:fill="auto"/>
            <w:vAlign w:val="center"/>
          </w:tcPr>
          <w:p w14:paraId="7E15425D" w14:textId="0232C388"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109FF42E" w14:textId="103C4BEF" w:rsidR="0071741E" w:rsidRPr="0071741E" w:rsidRDefault="0071741E" w:rsidP="0071741E">
            <w:pPr>
              <w:spacing w:after="0"/>
              <w:jc w:val="center"/>
              <w:rPr>
                <w:sz w:val="16"/>
                <w:szCs w:val="16"/>
              </w:rPr>
            </w:pPr>
            <w:r w:rsidRPr="0071741E">
              <w:rPr>
                <w:sz w:val="16"/>
                <w:szCs w:val="16"/>
              </w:rPr>
              <w:t>500</w:t>
            </w:r>
          </w:p>
        </w:tc>
        <w:tc>
          <w:tcPr>
            <w:tcW w:w="327" w:type="pct"/>
            <w:shd w:val="clear" w:color="auto" w:fill="auto"/>
            <w:vAlign w:val="center"/>
          </w:tcPr>
          <w:p w14:paraId="63674F11" w14:textId="6853A3A4" w:rsidR="0071741E" w:rsidRPr="0071741E" w:rsidRDefault="0071741E" w:rsidP="0071741E">
            <w:pPr>
              <w:spacing w:after="0"/>
              <w:jc w:val="center"/>
              <w:rPr>
                <w:sz w:val="16"/>
                <w:szCs w:val="16"/>
              </w:rPr>
            </w:pPr>
            <w:r w:rsidRPr="0071741E">
              <w:rPr>
                <w:sz w:val="16"/>
                <w:szCs w:val="16"/>
              </w:rPr>
              <w:t>500</w:t>
            </w:r>
          </w:p>
        </w:tc>
        <w:tc>
          <w:tcPr>
            <w:tcW w:w="299" w:type="pct"/>
            <w:shd w:val="clear" w:color="auto" w:fill="auto"/>
            <w:vAlign w:val="center"/>
          </w:tcPr>
          <w:p w14:paraId="0D512E86" w14:textId="4EF34B5E" w:rsidR="0071741E" w:rsidRPr="0071741E" w:rsidRDefault="0071741E" w:rsidP="0071741E">
            <w:pPr>
              <w:spacing w:after="0"/>
              <w:jc w:val="center"/>
              <w:rPr>
                <w:sz w:val="16"/>
                <w:szCs w:val="16"/>
              </w:rPr>
            </w:pPr>
            <w:r w:rsidRPr="0071741E">
              <w:rPr>
                <w:sz w:val="16"/>
                <w:szCs w:val="16"/>
              </w:rPr>
              <w:t>-</w:t>
            </w:r>
          </w:p>
        </w:tc>
        <w:tc>
          <w:tcPr>
            <w:tcW w:w="387" w:type="pct"/>
            <w:vMerge/>
            <w:shd w:val="clear" w:color="auto" w:fill="auto"/>
            <w:vAlign w:val="center"/>
          </w:tcPr>
          <w:p w14:paraId="7E727B01" w14:textId="77777777" w:rsidR="0071741E" w:rsidRPr="00ED57D5" w:rsidRDefault="0071741E" w:rsidP="0071741E">
            <w:pPr>
              <w:jc w:val="left"/>
              <w:rPr>
                <w:b/>
                <w:sz w:val="20"/>
                <w:szCs w:val="20"/>
              </w:rPr>
            </w:pPr>
          </w:p>
        </w:tc>
        <w:tc>
          <w:tcPr>
            <w:tcW w:w="357" w:type="pct"/>
            <w:vMerge/>
            <w:shd w:val="clear" w:color="auto" w:fill="auto"/>
            <w:vAlign w:val="center"/>
          </w:tcPr>
          <w:p w14:paraId="08E5DBA3" w14:textId="77777777" w:rsidR="0071741E" w:rsidRPr="00ED57D5" w:rsidRDefault="0071741E" w:rsidP="0071741E">
            <w:pPr>
              <w:jc w:val="left"/>
              <w:rPr>
                <w:b/>
                <w:sz w:val="20"/>
                <w:szCs w:val="20"/>
              </w:rPr>
            </w:pPr>
          </w:p>
        </w:tc>
        <w:tc>
          <w:tcPr>
            <w:tcW w:w="837" w:type="pct"/>
            <w:shd w:val="clear" w:color="auto" w:fill="auto"/>
            <w:vAlign w:val="bottom"/>
          </w:tcPr>
          <w:p w14:paraId="7527C2DF" w14:textId="56246C6B" w:rsidR="0071741E" w:rsidRPr="0071741E" w:rsidRDefault="0071741E" w:rsidP="0071741E">
            <w:pPr>
              <w:rPr>
                <w:sz w:val="16"/>
                <w:szCs w:val="16"/>
              </w:rPr>
            </w:pPr>
            <w:r w:rsidRPr="0071741E">
              <w:rPr>
                <w:sz w:val="16"/>
                <w:szCs w:val="16"/>
              </w:rPr>
              <w:t xml:space="preserve">Rental and </w:t>
            </w:r>
            <w:proofErr w:type="spellStart"/>
            <w:proofErr w:type="gramStart"/>
            <w:r w:rsidRPr="0071741E">
              <w:rPr>
                <w:sz w:val="16"/>
                <w:szCs w:val="16"/>
              </w:rPr>
              <w:t>mnt.of</w:t>
            </w:r>
            <w:proofErr w:type="spellEnd"/>
            <w:proofErr w:type="gramEnd"/>
            <w:r w:rsidRPr="0071741E">
              <w:rPr>
                <w:sz w:val="16"/>
                <w:szCs w:val="16"/>
              </w:rPr>
              <w:t xml:space="preserve"> other equipment</w:t>
            </w:r>
          </w:p>
        </w:tc>
        <w:tc>
          <w:tcPr>
            <w:tcW w:w="410" w:type="pct"/>
            <w:shd w:val="clear" w:color="auto" w:fill="auto"/>
            <w:vAlign w:val="center"/>
          </w:tcPr>
          <w:p w14:paraId="116BC9DE" w14:textId="6F0C2A61" w:rsidR="0071741E" w:rsidRPr="0071741E" w:rsidRDefault="0071741E" w:rsidP="0071741E">
            <w:pPr>
              <w:jc w:val="center"/>
              <w:rPr>
                <w:sz w:val="16"/>
                <w:szCs w:val="16"/>
              </w:rPr>
            </w:pPr>
            <w:r w:rsidRPr="0071741E">
              <w:rPr>
                <w:sz w:val="16"/>
                <w:szCs w:val="16"/>
              </w:rPr>
              <w:t>1,000</w:t>
            </w:r>
          </w:p>
        </w:tc>
      </w:tr>
      <w:tr w:rsidR="0071741E" w14:paraId="481186F5" w14:textId="77777777" w:rsidTr="0071741E">
        <w:trPr>
          <w:cantSplit/>
          <w:trHeight w:val="340"/>
        </w:trPr>
        <w:tc>
          <w:tcPr>
            <w:tcW w:w="1180" w:type="pct"/>
            <w:vMerge/>
            <w:shd w:val="clear" w:color="auto" w:fill="auto"/>
          </w:tcPr>
          <w:p w14:paraId="6007F57A" w14:textId="77777777" w:rsidR="0071741E" w:rsidRDefault="0071741E" w:rsidP="0071741E"/>
        </w:tc>
        <w:tc>
          <w:tcPr>
            <w:tcW w:w="576" w:type="pct"/>
            <w:vMerge/>
            <w:shd w:val="clear" w:color="auto" w:fill="auto"/>
            <w:vAlign w:val="center"/>
          </w:tcPr>
          <w:p w14:paraId="2C6129FB" w14:textId="77777777" w:rsidR="0071741E" w:rsidRPr="00ED57D5" w:rsidRDefault="0071741E" w:rsidP="0071741E">
            <w:pPr>
              <w:jc w:val="left"/>
              <w:rPr>
                <w:b/>
                <w:sz w:val="20"/>
                <w:szCs w:val="20"/>
              </w:rPr>
            </w:pPr>
          </w:p>
        </w:tc>
        <w:tc>
          <w:tcPr>
            <w:tcW w:w="329" w:type="pct"/>
            <w:shd w:val="clear" w:color="auto" w:fill="auto"/>
            <w:vAlign w:val="center"/>
          </w:tcPr>
          <w:p w14:paraId="269441CD" w14:textId="028D0096" w:rsidR="0071741E" w:rsidRPr="0071741E" w:rsidRDefault="0071741E" w:rsidP="0071741E">
            <w:pPr>
              <w:spacing w:after="0"/>
              <w:jc w:val="center"/>
              <w:rPr>
                <w:sz w:val="16"/>
                <w:szCs w:val="16"/>
              </w:rPr>
            </w:pPr>
            <w:r w:rsidRPr="0071741E">
              <w:rPr>
                <w:sz w:val="16"/>
                <w:szCs w:val="16"/>
              </w:rPr>
              <w:t>-</w:t>
            </w:r>
          </w:p>
        </w:tc>
        <w:tc>
          <w:tcPr>
            <w:tcW w:w="298" w:type="pct"/>
            <w:shd w:val="clear" w:color="auto" w:fill="auto"/>
            <w:vAlign w:val="center"/>
          </w:tcPr>
          <w:p w14:paraId="20AD111E" w14:textId="4BF17706" w:rsidR="0071741E" w:rsidRPr="0071741E" w:rsidRDefault="0071741E" w:rsidP="0071741E">
            <w:pPr>
              <w:spacing w:after="0"/>
              <w:jc w:val="center"/>
              <w:rPr>
                <w:sz w:val="16"/>
                <w:szCs w:val="16"/>
              </w:rPr>
            </w:pPr>
            <w:r w:rsidRPr="0071741E">
              <w:rPr>
                <w:sz w:val="16"/>
                <w:szCs w:val="16"/>
              </w:rPr>
              <w:t>3,000</w:t>
            </w:r>
          </w:p>
        </w:tc>
        <w:tc>
          <w:tcPr>
            <w:tcW w:w="327" w:type="pct"/>
            <w:shd w:val="clear" w:color="auto" w:fill="auto"/>
            <w:vAlign w:val="center"/>
          </w:tcPr>
          <w:p w14:paraId="2A7675DB" w14:textId="27514840" w:rsidR="0071741E" w:rsidRPr="0071741E" w:rsidRDefault="0071741E" w:rsidP="0071741E">
            <w:pPr>
              <w:spacing w:after="0"/>
              <w:jc w:val="center"/>
              <w:rPr>
                <w:sz w:val="16"/>
                <w:szCs w:val="16"/>
              </w:rPr>
            </w:pPr>
            <w:r w:rsidRPr="0071741E">
              <w:rPr>
                <w:sz w:val="16"/>
                <w:szCs w:val="16"/>
              </w:rPr>
              <w:t>-</w:t>
            </w:r>
          </w:p>
        </w:tc>
        <w:tc>
          <w:tcPr>
            <w:tcW w:w="299" w:type="pct"/>
            <w:shd w:val="clear" w:color="auto" w:fill="auto"/>
            <w:vAlign w:val="center"/>
          </w:tcPr>
          <w:p w14:paraId="1D9410C0" w14:textId="5CB53E88" w:rsidR="0071741E" w:rsidRPr="0071741E" w:rsidRDefault="0071741E" w:rsidP="0071741E">
            <w:pPr>
              <w:spacing w:after="0"/>
              <w:jc w:val="center"/>
              <w:rPr>
                <w:sz w:val="16"/>
                <w:szCs w:val="16"/>
              </w:rPr>
            </w:pPr>
            <w:r w:rsidRPr="0071741E">
              <w:rPr>
                <w:sz w:val="16"/>
                <w:szCs w:val="16"/>
              </w:rPr>
              <w:t>1,900</w:t>
            </w:r>
          </w:p>
        </w:tc>
        <w:tc>
          <w:tcPr>
            <w:tcW w:w="387" w:type="pct"/>
            <w:vMerge/>
            <w:shd w:val="clear" w:color="auto" w:fill="auto"/>
            <w:vAlign w:val="center"/>
          </w:tcPr>
          <w:p w14:paraId="54536672" w14:textId="77777777" w:rsidR="0071741E" w:rsidRPr="00ED57D5" w:rsidRDefault="0071741E" w:rsidP="0071741E">
            <w:pPr>
              <w:jc w:val="left"/>
              <w:rPr>
                <w:b/>
                <w:sz w:val="20"/>
                <w:szCs w:val="20"/>
              </w:rPr>
            </w:pPr>
          </w:p>
        </w:tc>
        <w:tc>
          <w:tcPr>
            <w:tcW w:w="357" w:type="pct"/>
            <w:vMerge/>
            <w:shd w:val="clear" w:color="auto" w:fill="auto"/>
            <w:vAlign w:val="center"/>
          </w:tcPr>
          <w:p w14:paraId="1E8E154F" w14:textId="77777777" w:rsidR="0071741E" w:rsidRPr="00ED57D5" w:rsidRDefault="0071741E" w:rsidP="0071741E">
            <w:pPr>
              <w:jc w:val="left"/>
              <w:rPr>
                <w:b/>
                <w:sz w:val="20"/>
                <w:szCs w:val="20"/>
              </w:rPr>
            </w:pPr>
          </w:p>
        </w:tc>
        <w:tc>
          <w:tcPr>
            <w:tcW w:w="837" w:type="pct"/>
            <w:shd w:val="clear" w:color="auto" w:fill="auto"/>
            <w:vAlign w:val="bottom"/>
          </w:tcPr>
          <w:p w14:paraId="4BD42EC5" w14:textId="4E6039E9" w:rsidR="0071741E" w:rsidRPr="0071741E" w:rsidRDefault="0071741E" w:rsidP="0071741E">
            <w:pPr>
              <w:rPr>
                <w:sz w:val="16"/>
                <w:szCs w:val="16"/>
              </w:rPr>
            </w:pPr>
            <w:r w:rsidRPr="0071741E">
              <w:rPr>
                <w:sz w:val="16"/>
                <w:szCs w:val="16"/>
              </w:rPr>
              <w:t>Professional Services</w:t>
            </w:r>
          </w:p>
        </w:tc>
        <w:tc>
          <w:tcPr>
            <w:tcW w:w="410" w:type="pct"/>
            <w:shd w:val="clear" w:color="auto" w:fill="auto"/>
            <w:vAlign w:val="center"/>
          </w:tcPr>
          <w:p w14:paraId="261328D0" w14:textId="0882A827" w:rsidR="0071741E" w:rsidRPr="0071741E" w:rsidRDefault="0071741E" w:rsidP="0071741E">
            <w:pPr>
              <w:jc w:val="center"/>
              <w:rPr>
                <w:sz w:val="16"/>
                <w:szCs w:val="16"/>
              </w:rPr>
            </w:pPr>
            <w:r w:rsidRPr="0071741E">
              <w:rPr>
                <w:sz w:val="16"/>
                <w:szCs w:val="16"/>
              </w:rPr>
              <w:t>4,900</w:t>
            </w:r>
          </w:p>
        </w:tc>
      </w:tr>
      <w:tr w:rsidR="0071741E" w14:paraId="1C9CB27F" w14:textId="77777777" w:rsidTr="0071741E">
        <w:trPr>
          <w:cantSplit/>
          <w:trHeight w:val="340"/>
        </w:trPr>
        <w:tc>
          <w:tcPr>
            <w:tcW w:w="1180" w:type="pct"/>
            <w:vMerge/>
            <w:shd w:val="clear" w:color="auto" w:fill="auto"/>
          </w:tcPr>
          <w:p w14:paraId="1D44BB12" w14:textId="77777777" w:rsidR="0071741E" w:rsidRDefault="0071741E" w:rsidP="0071741E"/>
        </w:tc>
        <w:tc>
          <w:tcPr>
            <w:tcW w:w="576" w:type="pct"/>
            <w:vMerge/>
            <w:shd w:val="clear" w:color="auto" w:fill="auto"/>
            <w:vAlign w:val="center"/>
          </w:tcPr>
          <w:p w14:paraId="70C96978" w14:textId="77777777" w:rsidR="0071741E" w:rsidRPr="00ED57D5" w:rsidRDefault="0071741E" w:rsidP="0071741E">
            <w:pPr>
              <w:jc w:val="left"/>
              <w:rPr>
                <w:b/>
                <w:sz w:val="20"/>
                <w:szCs w:val="20"/>
              </w:rPr>
            </w:pPr>
          </w:p>
        </w:tc>
        <w:tc>
          <w:tcPr>
            <w:tcW w:w="329" w:type="pct"/>
            <w:shd w:val="clear" w:color="auto" w:fill="auto"/>
            <w:vAlign w:val="center"/>
          </w:tcPr>
          <w:p w14:paraId="79E008D1" w14:textId="40CD563F" w:rsidR="0071741E" w:rsidRPr="0071741E" w:rsidRDefault="0071741E" w:rsidP="0071741E">
            <w:pPr>
              <w:spacing w:after="0"/>
              <w:jc w:val="center"/>
              <w:rPr>
                <w:sz w:val="16"/>
                <w:szCs w:val="16"/>
              </w:rPr>
            </w:pPr>
            <w:r w:rsidRPr="0071741E">
              <w:rPr>
                <w:sz w:val="16"/>
                <w:szCs w:val="16"/>
              </w:rPr>
              <w:t>1,209</w:t>
            </w:r>
          </w:p>
        </w:tc>
        <w:tc>
          <w:tcPr>
            <w:tcW w:w="298" w:type="pct"/>
            <w:shd w:val="clear" w:color="auto" w:fill="auto"/>
            <w:vAlign w:val="center"/>
          </w:tcPr>
          <w:p w14:paraId="22BF2D3E" w14:textId="6669C86E" w:rsidR="0071741E" w:rsidRPr="0071741E" w:rsidRDefault="0071741E" w:rsidP="0071741E">
            <w:pPr>
              <w:spacing w:after="0"/>
              <w:jc w:val="center"/>
              <w:rPr>
                <w:sz w:val="16"/>
                <w:szCs w:val="16"/>
              </w:rPr>
            </w:pPr>
            <w:r w:rsidRPr="0071741E">
              <w:rPr>
                <w:sz w:val="16"/>
                <w:szCs w:val="16"/>
              </w:rPr>
              <w:t>5,000</w:t>
            </w:r>
          </w:p>
        </w:tc>
        <w:tc>
          <w:tcPr>
            <w:tcW w:w="327" w:type="pct"/>
            <w:shd w:val="clear" w:color="auto" w:fill="auto"/>
            <w:vAlign w:val="center"/>
          </w:tcPr>
          <w:p w14:paraId="1B376BFB" w14:textId="0949F199" w:rsidR="0071741E" w:rsidRPr="0071741E" w:rsidRDefault="0071741E" w:rsidP="0071741E">
            <w:pPr>
              <w:spacing w:after="0"/>
              <w:jc w:val="center"/>
              <w:rPr>
                <w:sz w:val="16"/>
                <w:szCs w:val="16"/>
              </w:rPr>
            </w:pPr>
            <w:r w:rsidRPr="0071741E">
              <w:rPr>
                <w:sz w:val="16"/>
                <w:szCs w:val="16"/>
              </w:rPr>
              <w:t>5,000</w:t>
            </w:r>
          </w:p>
        </w:tc>
        <w:tc>
          <w:tcPr>
            <w:tcW w:w="299" w:type="pct"/>
            <w:shd w:val="clear" w:color="auto" w:fill="auto"/>
            <w:vAlign w:val="center"/>
          </w:tcPr>
          <w:p w14:paraId="38364876" w14:textId="70273207" w:rsidR="0071741E" w:rsidRPr="0071741E" w:rsidRDefault="0071741E" w:rsidP="0071741E">
            <w:pPr>
              <w:spacing w:after="0"/>
              <w:jc w:val="center"/>
              <w:rPr>
                <w:sz w:val="16"/>
                <w:szCs w:val="16"/>
              </w:rPr>
            </w:pPr>
            <w:r w:rsidRPr="0071741E">
              <w:rPr>
                <w:sz w:val="16"/>
                <w:szCs w:val="16"/>
              </w:rPr>
              <w:t>3,000</w:t>
            </w:r>
          </w:p>
        </w:tc>
        <w:tc>
          <w:tcPr>
            <w:tcW w:w="387" w:type="pct"/>
            <w:vMerge/>
            <w:shd w:val="clear" w:color="auto" w:fill="auto"/>
            <w:vAlign w:val="center"/>
          </w:tcPr>
          <w:p w14:paraId="1586AD43" w14:textId="77777777" w:rsidR="0071741E" w:rsidRPr="00ED57D5" w:rsidRDefault="0071741E" w:rsidP="0071741E">
            <w:pPr>
              <w:jc w:val="left"/>
              <w:rPr>
                <w:b/>
                <w:sz w:val="20"/>
                <w:szCs w:val="20"/>
              </w:rPr>
            </w:pPr>
          </w:p>
        </w:tc>
        <w:tc>
          <w:tcPr>
            <w:tcW w:w="357" w:type="pct"/>
            <w:vMerge/>
            <w:shd w:val="clear" w:color="auto" w:fill="auto"/>
            <w:vAlign w:val="center"/>
          </w:tcPr>
          <w:p w14:paraId="6AB1A75F" w14:textId="77777777" w:rsidR="0071741E" w:rsidRPr="00ED57D5" w:rsidRDefault="0071741E" w:rsidP="0071741E">
            <w:pPr>
              <w:jc w:val="left"/>
              <w:rPr>
                <w:b/>
                <w:sz w:val="20"/>
                <w:szCs w:val="20"/>
              </w:rPr>
            </w:pPr>
          </w:p>
        </w:tc>
        <w:tc>
          <w:tcPr>
            <w:tcW w:w="837" w:type="pct"/>
            <w:shd w:val="clear" w:color="auto" w:fill="auto"/>
            <w:vAlign w:val="bottom"/>
          </w:tcPr>
          <w:p w14:paraId="3C6EE504" w14:textId="5C9A6ED8" w:rsidR="0071741E" w:rsidRPr="0071741E" w:rsidRDefault="0071741E" w:rsidP="0071741E">
            <w:pPr>
              <w:rPr>
                <w:sz w:val="16"/>
                <w:szCs w:val="16"/>
              </w:rPr>
            </w:pPr>
            <w:r w:rsidRPr="0071741E">
              <w:rPr>
                <w:sz w:val="16"/>
                <w:szCs w:val="16"/>
              </w:rPr>
              <w:t xml:space="preserve">DPC General Operational Expenditure </w:t>
            </w:r>
          </w:p>
        </w:tc>
        <w:tc>
          <w:tcPr>
            <w:tcW w:w="410" w:type="pct"/>
            <w:shd w:val="clear" w:color="auto" w:fill="auto"/>
            <w:vAlign w:val="center"/>
          </w:tcPr>
          <w:p w14:paraId="0554ADD0" w14:textId="2C532770" w:rsidR="0071741E" w:rsidRPr="0071741E" w:rsidRDefault="0071741E" w:rsidP="0071741E">
            <w:pPr>
              <w:jc w:val="center"/>
              <w:rPr>
                <w:sz w:val="16"/>
                <w:szCs w:val="16"/>
              </w:rPr>
            </w:pPr>
            <w:r w:rsidRPr="0071741E">
              <w:rPr>
                <w:sz w:val="16"/>
                <w:szCs w:val="16"/>
              </w:rPr>
              <w:t>14,209</w:t>
            </w:r>
          </w:p>
        </w:tc>
      </w:tr>
      <w:tr w:rsidR="0071741E" w14:paraId="58775CE1" w14:textId="77777777" w:rsidTr="0071741E">
        <w:trPr>
          <w:cantSplit/>
          <w:trHeight w:val="340"/>
        </w:trPr>
        <w:tc>
          <w:tcPr>
            <w:tcW w:w="1180" w:type="pct"/>
            <w:vMerge/>
          </w:tcPr>
          <w:p w14:paraId="2F04AEB8" w14:textId="71D94128" w:rsidR="0071741E" w:rsidRPr="00137EB2" w:rsidRDefault="0071741E" w:rsidP="0071741E">
            <w:pPr>
              <w:rPr>
                <w:b/>
              </w:rPr>
            </w:pPr>
          </w:p>
        </w:tc>
        <w:tc>
          <w:tcPr>
            <w:tcW w:w="576" w:type="pct"/>
            <w:vMerge/>
          </w:tcPr>
          <w:p w14:paraId="61AFA707" w14:textId="2F693314" w:rsidR="0071741E" w:rsidRDefault="0071741E" w:rsidP="0071741E">
            <w:pPr>
              <w:spacing w:before="40" w:after="0"/>
              <w:jc w:val="left"/>
              <w:rPr>
                <w:iCs/>
                <w:sz w:val="16"/>
              </w:rPr>
            </w:pPr>
          </w:p>
        </w:tc>
        <w:tc>
          <w:tcPr>
            <w:tcW w:w="329" w:type="pct"/>
            <w:vAlign w:val="center"/>
          </w:tcPr>
          <w:p w14:paraId="2AA79DBF" w14:textId="512695DC" w:rsidR="0071741E" w:rsidRPr="0071741E" w:rsidRDefault="0071741E" w:rsidP="0071741E">
            <w:pPr>
              <w:spacing w:after="0"/>
              <w:jc w:val="center"/>
              <w:rPr>
                <w:sz w:val="16"/>
                <w:szCs w:val="16"/>
              </w:rPr>
            </w:pPr>
            <w:r w:rsidRPr="0071741E">
              <w:rPr>
                <w:sz w:val="16"/>
                <w:szCs w:val="16"/>
              </w:rPr>
              <w:t>-</w:t>
            </w:r>
          </w:p>
        </w:tc>
        <w:tc>
          <w:tcPr>
            <w:tcW w:w="298" w:type="pct"/>
            <w:vAlign w:val="center"/>
          </w:tcPr>
          <w:p w14:paraId="7B5B78EE" w14:textId="24B9A4AE" w:rsidR="0071741E" w:rsidRPr="0071741E" w:rsidRDefault="0071741E" w:rsidP="0071741E">
            <w:pPr>
              <w:spacing w:after="0"/>
              <w:jc w:val="center"/>
              <w:rPr>
                <w:sz w:val="16"/>
                <w:szCs w:val="16"/>
              </w:rPr>
            </w:pPr>
            <w:r w:rsidRPr="0071741E">
              <w:rPr>
                <w:sz w:val="16"/>
                <w:szCs w:val="16"/>
              </w:rPr>
              <w:t>5,500</w:t>
            </w:r>
          </w:p>
        </w:tc>
        <w:tc>
          <w:tcPr>
            <w:tcW w:w="327" w:type="pct"/>
            <w:vAlign w:val="center"/>
          </w:tcPr>
          <w:p w14:paraId="7F3B4CC6" w14:textId="7BDB280F" w:rsidR="0071741E" w:rsidRPr="0071741E" w:rsidRDefault="0071741E" w:rsidP="0071741E">
            <w:pPr>
              <w:spacing w:after="0"/>
              <w:jc w:val="center"/>
              <w:rPr>
                <w:sz w:val="16"/>
                <w:szCs w:val="16"/>
              </w:rPr>
            </w:pPr>
            <w:r w:rsidRPr="0071741E">
              <w:rPr>
                <w:sz w:val="16"/>
                <w:szCs w:val="16"/>
              </w:rPr>
              <w:t>5,500</w:t>
            </w:r>
          </w:p>
        </w:tc>
        <w:tc>
          <w:tcPr>
            <w:tcW w:w="299" w:type="pct"/>
            <w:vAlign w:val="center"/>
          </w:tcPr>
          <w:p w14:paraId="20FD541F" w14:textId="174247C5" w:rsidR="0071741E" w:rsidRPr="0071741E" w:rsidRDefault="0071741E" w:rsidP="0071741E">
            <w:pPr>
              <w:spacing w:after="0"/>
              <w:jc w:val="center"/>
              <w:rPr>
                <w:sz w:val="16"/>
                <w:szCs w:val="16"/>
              </w:rPr>
            </w:pPr>
            <w:r w:rsidRPr="0071741E">
              <w:rPr>
                <w:sz w:val="16"/>
                <w:szCs w:val="16"/>
              </w:rPr>
              <w:t>4,000</w:t>
            </w:r>
          </w:p>
        </w:tc>
        <w:tc>
          <w:tcPr>
            <w:tcW w:w="387" w:type="pct"/>
            <w:vMerge/>
            <w:vAlign w:val="center"/>
          </w:tcPr>
          <w:p w14:paraId="3190FD68" w14:textId="77777777" w:rsidR="0071741E" w:rsidRDefault="0071741E" w:rsidP="0071741E"/>
        </w:tc>
        <w:tc>
          <w:tcPr>
            <w:tcW w:w="357" w:type="pct"/>
            <w:vMerge/>
            <w:vAlign w:val="center"/>
          </w:tcPr>
          <w:p w14:paraId="225657F3" w14:textId="77777777" w:rsidR="0071741E" w:rsidRDefault="0071741E" w:rsidP="0071741E"/>
        </w:tc>
        <w:tc>
          <w:tcPr>
            <w:tcW w:w="837" w:type="pct"/>
            <w:vAlign w:val="bottom"/>
          </w:tcPr>
          <w:p w14:paraId="6578BE98" w14:textId="2B9B2E16" w:rsidR="0071741E" w:rsidRPr="0071741E" w:rsidRDefault="0071741E" w:rsidP="0071741E">
            <w:pPr>
              <w:rPr>
                <w:sz w:val="16"/>
                <w:szCs w:val="16"/>
              </w:rPr>
            </w:pPr>
            <w:r w:rsidRPr="0071741E">
              <w:rPr>
                <w:sz w:val="16"/>
                <w:szCs w:val="16"/>
              </w:rPr>
              <w:t>Trainings, Workshops &amp; Conferences</w:t>
            </w:r>
          </w:p>
        </w:tc>
        <w:tc>
          <w:tcPr>
            <w:tcW w:w="410" w:type="pct"/>
            <w:vAlign w:val="center"/>
          </w:tcPr>
          <w:p w14:paraId="6434CBB2" w14:textId="20E6952E" w:rsidR="0071741E" w:rsidRPr="0071741E" w:rsidRDefault="0071741E" w:rsidP="0071741E">
            <w:pPr>
              <w:jc w:val="center"/>
              <w:rPr>
                <w:sz w:val="16"/>
                <w:szCs w:val="16"/>
              </w:rPr>
            </w:pPr>
            <w:r w:rsidRPr="0071741E">
              <w:rPr>
                <w:sz w:val="16"/>
                <w:szCs w:val="16"/>
              </w:rPr>
              <w:t>15,000</w:t>
            </w:r>
          </w:p>
        </w:tc>
      </w:tr>
      <w:tr w:rsidR="0071741E" w14:paraId="7706A5AF" w14:textId="77777777" w:rsidTr="0071741E">
        <w:trPr>
          <w:cantSplit/>
          <w:trHeight w:val="260"/>
        </w:trPr>
        <w:tc>
          <w:tcPr>
            <w:tcW w:w="1180" w:type="pct"/>
            <w:vMerge/>
          </w:tcPr>
          <w:p w14:paraId="76330F2F" w14:textId="36A592E5" w:rsidR="0071741E" w:rsidRPr="00137EB2" w:rsidRDefault="0071741E" w:rsidP="0071741E">
            <w:pPr>
              <w:jc w:val="left"/>
              <w:rPr>
                <w:b/>
              </w:rPr>
            </w:pPr>
          </w:p>
        </w:tc>
        <w:tc>
          <w:tcPr>
            <w:tcW w:w="576" w:type="pct"/>
            <w:vMerge/>
          </w:tcPr>
          <w:p w14:paraId="1FDA6A0C" w14:textId="77777777" w:rsidR="0071741E" w:rsidRDefault="0071741E" w:rsidP="0071741E">
            <w:pPr>
              <w:spacing w:before="40" w:after="0"/>
              <w:jc w:val="left"/>
              <w:rPr>
                <w:iCs/>
                <w:sz w:val="16"/>
              </w:rPr>
            </w:pPr>
          </w:p>
        </w:tc>
        <w:tc>
          <w:tcPr>
            <w:tcW w:w="329" w:type="pct"/>
            <w:vAlign w:val="center"/>
          </w:tcPr>
          <w:p w14:paraId="19231E76" w14:textId="4A5609FD" w:rsidR="0071741E" w:rsidRPr="0071741E" w:rsidRDefault="0071741E" w:rsidP="0071741E">
            <w:pPr>
              <w:spacing w:after="0"/>
              <w:jc w:val="center"/>
              <w:rPr>
                <w:sz w:val="16"/>
                <w:szCs w:val="16"/>
              </w:rPr>
            </w:pPr>
            <w:r w:rsidRPr="0071741E">
              <w:rPr>
                <w:sz w:val="16"/>
                <w:szCs w:val="16"/>
              </w:rPr>
              <w:t>422</w:t>
            </w:r>
          </w:p>
        </w:tc>
        <w:tc>
          <w:tcPr>
            <w:tcW w:w="298" w:type="pct"/>
            <w:vAlign w:val="center"/>
          </w:tcPr>
          <w:p w14:paraId="73544F02" w14:textId="1FE3B23C" w:rsidR="0071741E" w:rsidRPr="0071741E" w:rsidRDefault="0071741E" w:rsidP="0071741E">
            <w:pPr>
              <w:spacing w:after="0"/>
              <w:jc w:val="center"/>
              <w:rPr>
                <w:sz w:val="16"/>
                <w:szCs w:val="16"/>
              </w:rPr>
            </w:pPr>
            <w:r w:rsidRPr="0071741E">
              <w:rPr>
                <w:sz w:val="16"/>
                <w:szCs w:val="16"/>
              </w:rPr>
              <w:t>5,128</w:t>
            </w:r>
          </w:p>
        </w:tc>
        <w:tc>
          <w:tcPr>
            <w:tcW w:w="327" w:type="pct"/>
            <w:vAlign w:val="center"/>
          </w:tcPr>
          <w:p w14:paraId="0467FE22" w14:textId="1C9D5C09" w:rsidR="0071741E" w:rsidRPr="0071741E" w:rsidRDefault="0071741E" w:rsidP="0071741E">
            <w:pPr>
              <w:spacing w:after="0"/>
              <w:jc w:val="center"/>
              <w:rPr>
                <w:sz w:val="16"/>
                <w:szCs w:val="16"/>
              </w:rPr>
            </w:pPr>
            <w:r w:rsidRPr="0071741E">
              <w:rPr>
                <w:sz w:val="16"/>
                <w:szCs w:val="16"/>
              </w:rPr>
              <w:t>4,328</w:t>
            </w:r>
          </w:p>
        </w:tc>
        <w:tc>
          <w:tcPr>
            <w:tcW w:w="299" w:type="pct"/>
            <w:vAlign w:val="center"/>
          </w:tcPr>
          <w:p w14:paraId="248D2250" w14:textId="4F1776F4" w:rsidR="0071741E" w:rsidRPr="0071741E" w:rsidRDefault="0071741E" w:rsidP="0071741E">
            <w:pPr>
              <w:spacing w:after="0"/>
              <w:jc w:val="center"/>
              <w:rPr>
                <w:sz w:val="16"/>
                <w:szCs w:val="16"/>
              </w:rPr>
            </w:pPr>
            <w:r w:rsidRPr="0071741E">
              <w:rPr>
                <w:sz w:val="16"/>
                <w:szCs w:val="16"/>
              </w:rPr>
              <w:t>2,300</w:t>
            </w:r>
          </w:p>
        </w:tc>
        <w:tc>
          <w:tcPr>
            <w:tcW w:w="387" w:type="pct"/>
            <w:vMerge/>
            <w:vAlign w:val="center"/>
          </w:tcPr>
          <w:p w14:paraId="556A273C" w14:textId="77777777" w:rsidR="0071741E" w:rsidRDefault="0071741E" w:rsidP="0071741E"/>
        </w:tc>
        <w:tc>
          <w:tcPr>
            <w:tcW w:w="357" w:type="pct"/>
            <w:vMerge/>
            <w:vAlign w:val="center"/>
          </w:tcPr>
          <w:p w14:paraId="64701045" w14:textId="77777777" w:rsidR="0071741E" w:rsidRDefault="0071741E" w:rsidP="0071741E"/>
        </w:tc>
        <w:tc>
          <w:tcPr>
            <w:tcW w:w="837" w:type="pct"/>
            <w:vAlign w:val="center"/>
          </w:tcPr>
          <w:p w14:paraId="3A2D215A" w14:textId="3D8605E9" w:rsidR="0071741E" w:rsidRPr="0071741E" w:rsidRDefault="0071741E" w:rsidP="0071741E">
            <w:pPr>
              <w:rPr>
                <w:sz w:val="16"/>
                <w:szCs w:val="16"/>
              </w:rPr>
            </w:pPr>
            <w:r w:rsidRPr="0071741E">
              <w:rPr>
                <w:sz w:val="16"/>
                <w:szCs w:val="16"/>
              </w:rPr>
              <w:t>Facilities and Administration (8%)</w:t>
            </w:r>
          </w:p>
        </w:tc>
        <w:tc>
          <w:tcPr>
            <w:tcW w:w="410" w:type="pct"/>
            <w:vAlign w:val="center"/>
          </w:tcPr>
          <w:p w14:paraId="70653DF4" w14:textId="395FB0EA" w:rsidR="0071741E" w:rsidRPr="0071741E" w:rsidRDefault="0071741E" w:rsidP="0071741E">
            <w:pPr>
              <w:jc w:val="center"/>
              <w:rPr>
                <w:sz w:val="16"/>
                <w:szCs w:val="16"/>
              </w:rPr>
            </w:pPr>
            <w:r w:rsidRPr="0071741E">
              <w:rPr>
                <w:sz w:val="16"/>
                <w:szCs w:val="16"/>
              </w:rPr>
              <w:t>12,178</w:t>
            </w:r>
          </w:p>
        </w:tc>
      </w:tr>
      <w:tr w:rsidR="00B412B5" w14:paraId="6D4203B6" w14:textId="77777777" w:rsidTr="00562877">
        <w:trPr>
          <w:cantSplit/>
          <w:trHeight w:val="90"/>
        </w:trPr>
        <w:tc>
          <w:tcPr>
            <w:tcW w:w="1180" w:type="pct"/>
            <w:shd w:val="clear" w:color="auto" w:fill="CCCCCC"/>
          </w:tcPr>
          <w:p w14:paraId="550F2814" w14:textId="77777777" w:rsidR="008F1069" w:rsidRPr="00F1337B" w:rsidRDefault="008F1069" w:rsidP="00F1337B">
            <w:pPr>
              <w:spacing w:before="60"/>
              <w:rPr>
                <w:b/>
              </w:rPr>
            </w:pPr>
            <w:r w:rsidRPr="00F1337B">
              <w:rPr>
                <w:b/>
              </w:rPr>
              <w:t>TOTAL</w:t>
            </w:r>
          </w:p>
        </w:tc>
        <w:tc>
          <w:tcPr>
            <w:tcW w:w="576" w:type="pct"/>
            <w:tcBorders>
              <w:right w:val="nil"/>
            </w:tcBorders>
            <w:shd w:val="thinDiagCross" w:color="auto" w:fill="CCCCCC"/>
          </w:tcPr>
          <w:p w14:paraId="41816AB2" w14:textId="77777777" w:rsidR="008F1069" w:rsidRDefault="008F1069" w:rsidP="008F1069"/>
        </w:tc>
        <w:tc>
          <w:tcPr>
            <w:tcW w:w="329" w:type="pct"/>
            <w:tcBorders>
              <w:left w:val="nil"/>
              <w:right w:val="nil"/>
            </w:tcBorders>
            <w:shd w:val="thinDiagCross" w:color="auto" w:fill="CCCCCC"/>
          </w:tcPr>
          <w:p w14:paraId="1CE709EE" w14:textId="77777777" w:rsidR="008F1069" w:rsidRDefault="008F1069" w:rsidP="008F1069"/>
        </w:tc>
        <w:tc>
          <w:tcPr>
            <w:tcW w:w="298" w:type="pct"/>
            <w:tcBorders>
              <w:left w:val="nil"/>
              <w:right w:val="nil"/>
            </w:tcBorders>
            <w:shd w:val="thinDiagCross" w:color="auto" w:fill="CCCCCC"/>
          </w:tcPr>
          <w:p w14:paraId="6674AC13" w14:textId="77777777" w:rsidR="008F1069" w:rsidRDefault="008F1069" w:rsidP="008F1069"/>
        </w:tc>
        <w:tc>
          <w:tcPr>
            <w:tcW w:w="327" w:type="pct"/>
            <w:tcBorders>
              <w:left w:val="nil"/>
              <w:right w:val="nil"/>
            </w:tcBorders>
            <w:shd w:val="thinDiagCross" w:color="auto" w:fill="CCCCCC"/>
          </w:tcPr>
          <w:p w14:paraId="24FA5315" w14:textId="77777777" w:rsidR="008F1069" w:rsidRDefault="008F1069" w:rsidP="008F1069"/>
        </w:tc>
        <w:tc>
          <w:tcPr>
            <w:tcW w:w="299" w:type="pct"/>
            <w:tcBorders>
              <w:left w:val="nil"/>
              <w:right w:val="nil"/>
            </w:tcBorders>
            <w:shd w:val="thinDiagCross" w:color="auto" w:fill="CCCCCC"/>
          </w:tcPr>
          <w:p w14:paraId="325221F9" w14:textId="77777777" w:rsidR="008F1069" w:rsidRDefault="008F1069" w:rsidP="008F1069"/>
        </w:tc>
        <w:tc>
          <w:tcPr>
            <w:tcW w:w="387" w:type="pct"/>
            <w:tcBorders>
              <w:left w:val="nil"/>
              <w:right w:val="nil"/>
            </w:tcBorders>
            <w:shd w:val="thinDiagCross" w:color="auto" w:fill="CCCCCC"/>
          </w:tcPr>
          <w:p w14:paraId="13EE2307" w14:textId="77777777" w:rsidR="008F1069" w:rsidRDefault="008F1069" w:rsidP="008F1069"/>
        </w:tc>
        <w:tc>
          <w:tcPr>
            <w:tcW w:w="357" w:type="pct"/>
            <w:tcBorders>
              <w:left w:val="nil"/>
            </w:tcBorders>
            <w:shd w:val="thinDiagCross" w:color="auto" w:fill="CCCCCC"/>
          </w:tcPr>
          <w:p w14:paraId="31C287A7" w14:textId="77777777" w:rsidR="008F1069" w:rsidRDefault="008F1069" w:rsidP="008F1069"/>
        </w:tc>
        <w:tc>
          <w:tcPr>
            <w:tcW w:w="837" w:type="pct"/>
            <w:shd w:val="clear" w:color="auto" w:fill="CCCCCC"/>
          </w:tcPr>
          <w:p w14:paraId="0EDAEFC8" w14:textId="77777777" w:rsidR="008F1069" w:rsidRDefault="008F1069" w:rsidP="008F1069"/>
        </w:tc>
        <w:tc>
          <w:tcPr>
            <w:tcW w:w="410" w:type="pct"/>
            <w:shd w:val="clear" w:color="auto" w:fill="CCCCCC"/>
          </w:tcPr>
          <w:p w14:paraId="002D8488" w14:textId="4AEEB7C6" w:rsidR="008F1069" w:rsidRPr="00131ABA" w:rsidRDefault="00131ABA" w:rsidP="00131ABA">
            <w:pPr>
              <w:jc w:val="center"/>
              <w:rPr>
                <w:szCs w:val="22"/>
              </w:rPr>
            </w:pPr>
            <w:r w:rsidRPr="00131ABA">
              <w:rPr>
                <w:b/>
                <w:szCs w:val="22"/>
              </w:rPr>
              <w:t>637</w:t>
            </w:r>
            <w:r>
              <w:rPr>
                <w:b/>
                <w:szCs w:val="22"/>
              </w:rPr>
              <w:t>,</w:t>
            </w:r>
            <w:r w:rsidRPr="00131ABA">
              <w:rPr>
                <w:b/>
                <w:szCs w:val="22"/>
              </w:rPr>
              <w:t>000</w:t>
            </w:r>
          </w:p>
        </w:tc>
      </w:tr>
    </w:tbl>
    <w:p w14:paraId="189540B3" w14:textId="77777777"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14:paraId="30DFE453" w14:textId="77777777" w:rsidR="008F1069" w:rsidRPr="0086371F" w:rsidRDefault="00962E7C" w:rsidP="008F1069">
      <w:pPr>
        <w:pStyle w:val="Heading1"/>
      </w:pPr>
      <w:r>
        <w:lastRenderedPageBreak/>
        <w:t xml:space="preserve">Governance and </w:t>
      </w:r>
      <w:r w:rsidR="008F1069" w:rsidRPr="0086371F">
        <w:t>Management Arrangements</w:t>
      </w:r>
    </w:p>
    <w:p w14:paraId="2AA14D11" w14:textId="2A678895" w:rsidR="00665A38" w:rsidRPr="004F6E39" w:rsidRDefault="00665A38" w:rsidP="00665A38">
      <w:pPr>
        <w:spacing w:after="120" w:line="276" w:lineRule="auto"/>
        <w:rPr>
          <w:rFonts w:cs="Arial"/>
          <w:sz w:val="20"/>
          <w:szCs w:val="20"/>
        </w:rPr>
      </w:pPr>
      <w:r w:rsidRPr="004F6E39">
        <w:rPr>
          <w:rFonts w:cs="Arial"/>
          <w:b/>
          <w:sz w:val="20"/>
          <w:szCs w:val="20"/>
        </w:rPr>
        <w:t>Programme Coordination</w:t>
      </w:r>
      <w:r w:rsidRPr="004F6E39">
        <w:rPr>
          <w:rFonts w:cs="Arial"/>
          <w:sz w:val="20"/>
          <w:szCs w:val="20"/>
        </w:rPr>
        <w:t xml:space="preserve">: The project will be closely coordinated and synergized with ongoing SDC-funded “Women in Local Democracy 2” initiative, which is a part of broader “Local Governance Programme in Armenia”, implemented by GIZ, </w:t>
      </w:r>
      <w:proofErr w:type="spellStart"/>
      <w:r w:rsidRPr="004F6E39">
        <w:rPr>
          <w:rFonts w:cs="Arial"/>
          <w:sz w:val="20"/>
          <w:szCs w:val="20"/>
        </w:rPr>
        <w:t>CoE</w:t>
      </w:r>
      <w:proofErr w:type="spellEnd"/>
      <w:r w:rsidRPr="004F6E39">
        <w:rPr>
          <w:rFonts w:cs="Arial"/>
          <w:sz w:val="20"/>
          <w:szCs w:val="20"/>
        </w:rPr>
        <w:t>, UNDP and Territorial Development Fund.; as well as</w:t>
      </w:r>
      <w:r>
        <w:rPr>
          <w:rFonts w:cs="Arial"/>
          <w:sz w:val="20"/>
          <w:szCs w:val="20"/>
        </w:rPr>
        <w:t xml:space="preserve"> with Gender Equality in Public Administration and UK GGF funded Women in Politics projects.</w:t>
      </w:r>
    </w:p>
    <w:p w14:paraId="091642D8" w14:textId="15AEFE31" w:rsidR="00665A38" w:rsidRPr="004F6E39" w:rsidRDefault="00665A38" w:rsidP="00665A38">
      <w:pPr>
        <w:spacing w:after="120" w:line="276" w:lineRule="auto"/>
        <w:rPr>
          <w:rFonts w:cs="Arial"/>
          <w:sz w:val="20"/>
          <w:szCs w:val="20"/>
        </w:rPr>
      </w:pPr>
      <w:r w:rsidRPr="004F6E39">
        <w:rPr>
          <w:rFonts w:cs="Arial"/>
          <w:sz w:val="20"/>
          <w:szCs w:val="20"/>
        </w:rPr>
        <w:t xml:space="preserve">The project will report to the Programme Board, to be established for the </w:t>
      </w:r>
      <w:r>
        <w:rPr>
          <w:rFonts w:cs="Arial"/>
          <w:sz w:val="20"/>
          <w:szCs w:val="20"/>
        </w:rPr>
        <w:t>UN Women</w:t>
      </w:r>
      <w:r w:rsidRPr="004F6E39">
        <w:rPr>
          <w:rFonts w:cs="Arial"/>
          <w:sz w:val="20"/>
          <w:szCs w:val="20"/>
        </w:rPr>
        <w:t>-supported project, as well as contribute to regular coordination meetings</w:t>
      </w:r>
      <w:bookmarkStart w:id="2" w:name="_Toc382910960"/>
      <w:r w:rsidRPr="004F6E39">
        <w:rPr>
          <w:rFonts w:cs="Arial"/>
          <w:sz w:val="20"/>
          <w:szCs w:val="20"/>
        </w:rPr>
        <w:t xml:space="preserve">. </w:t>
      </w:r>
    </w:p>
    <w:bookmarkEnd w:id="2"/>
    <w:p w14:paraId="132CC135" w14:textId="77777777" w:rsidR="003F0B87" w:rsidRDefault="003F0B87" w:rsidP="008F1069"/>
    <w:p w14:paraId="185F0318" w14:textId="77777777" w:rsidR="00665A38" w:rsidRDefault="00665A38" w:rsidP="008F1069"/>
    <w:p w14:paraId="66CACC19" w14:textId="3A71B134" w:rsidR="00665A38" w:rsidRDefault="00665A38" w:rsidP="008F1069">
      <w:pPr>
        <w:sectPr w:rsidR="00665A38" w:rsidSect="00955924">
          <w:pgSz w:w="11906" w:h="16838" w:code="9"/>
          <w:pgMar w:top="864" w:right="1152" w:bottom="864" w:left="1152" w:header="720" w:footer="432" w:gutter="0"/>
          <w:cols w:space="708"/>
          <w:titlePg/>
          <w:docGrid w:linePitch="360"/>
        </w:sectPr>
      </w:pPr>
      <w:r>
        <w:tab/>
      </w:r>
      <w:r>
        <w:rPr>
          <w:noProof/>
        </w:rPr>
        <mc:AlternateContent>
          <mc:Choice Requires="wpc">
            <w:drawing>
              <wp:inline distT="0" distB="0" distL="0" distR="0" wp14:anchorId="0EB729A6" wp14:editId="0EADBE7E">
                <wp:extent cx="5715000" cy="3126105"/>
                <wp:effectExtent l="0" t="2540" r="1905"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Rectangle 25"/>
                        <wps:cNvSpPr>
                          <a:spLocks noChangeArrowheads="1"/>
                        </wps:cNvSpPr>
                        <wps:spPr bwMode="auto">
                          <a:xfrm>
                            <a:off x="2477135" y="1529080"/>
                            <a:ext cx="1841500" cy="10668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A415C1E" w14:textId="77777777" w:rsidR="007D5B81" w:rsidRDefault="007D5B81" w:rsidP="00665A38">
                              <w:pPr>
                                <w:jc w:val="center"/>
                                <w:rPr>
                                  <w:b/>
                                  <w:sz w:val="18"/>
                                  <w:szCs w:val="18"/>
                                </w:rPr>
                              </w:pPr>
                            </w:p>
                            <w:p w14:paraId="6877E4A8" w14:textId="77777777" w:rsidR="007D5B81" w:rsidRDefault="007D5B81" w:rsidP="00665A38">
                              <w:pPr>
                                <w:jc w:val="center"/>
                                <w:rPr>
                                  <w:b/>
                                  <w:sz w:val="18"/>
                                  <w:szCs w:val="18"/>
                                </w:rPr>
                              </w:pPr>
                              <w:r>
                                <w:rPr>
                                  <w:b/>
                                  <w:sz w:val="18"/>
                                  <w:szCs w:val="18"/>
                                </w:rPr>
                                <w:t>Programme Manager</w:t>
                              </w:r>
                            </w:p>
                            <w:p w14:paraId="5A8BE13D" w14:textId="77777777" w:rsidR="007D5B81" w:rsidRDefault="007D5B81" w:rsidP="00665A38">
                              <w:pPr>
                                <w:jc w:val="center"/>
                                <w:rPr>
                                  <w:b/>
                                  <w:sz w:val="18"/>
                                  <w:szCs w:val="18"/>
                                </w:rPr>
                              </w:pPr>
                              <w:r>
                                <w:rPr>
                                  <w:b/>
                                  <w:sz w:val="18"/>
                                  <w:szCs w:val="18"/>
                                </w:rPr>
                                <w:t>Project Task Leader</w:t>
                              </w:r>
                            </w:p>
                            <w:p w14:paraId="434CC3B1" w14:textId="77777777" w:rsidR="007D5B81" w:rsidRDefault="007D5B81" w:rsidP="00665A38">
                              <w:pPr>
                                <w:jc w:val="center"/>
                                <w:rPr>
                                  <w:b/>
                                  <w:sz w:val="18"/>
                                  <w:szCs w:val="18"/>
                                </w:rPr>
                              </w:pPr>
                              <w:r>
                                <w:rPr>
                                  <w:b/>
                                  <w:sz w:val="18"/>
                                  <w:szCs w:val="18"/>
                                </w:rPr>
                                <w:t>Programme Associate</w:t>
                              </w:r>
                            </w:p>
                            <w:p w14:paraId="72FC31AB" w14:textId="77777777" w:rsidR="007D5B81" w:rsidRPr="00D17B3D" w:rsidRDefault="007D5B81" w:rsidP="00665A38">
                              <w:pPr>
                                <w:rPr>
                                  <w:rFonts w:eastAsia="Calibri" w:cs="Arial"/>
                                  <w:color w:val="000000"/>
                                  <w:sz w:val="20"/>
                                  <w:szCs w:val="20"/>
                                  <w:lang w:val="en-US"/>
                                </w:rPr>
                              </w:pPr>
                            </w:p>
                          </w:txbxContent>
                        </wps:txbx>
                        <wps:bodyPr rot="0" vert="horz" wrap="square" lIns="91440" tIns="45720" rIns="91440" bIns="45720" anchor="t" anchorCtr="0" upright="1">
                          <a:noAutofit/>
                        </wps:bodyPr>
                      </wps:wsp>
                      <wps:wsp>
                        <wps:cNvPr id="25" name="Rectangle 26"/>
                        <wps:cNvSpPr>
                          <a:spLocks noChangeArrowheads="1"/>
                        </wps:cNvSpPr>
                        <wps:spPr bwMode="auto">
                          <a:xfrm>
                            <a:off x="228600" y="534009"/>
                            <a:ext cx="4914900" cy="314553"/>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00A5B31" w14:textId="77777777" w:rsidR="007D5B81" w:rsidRDefault="007D5B81" w:rsidP="00665A38">
                              <w:pPr>
                                <w:jc w:val="center"/>
                                <w:rPr>
                                  <w:b/>
                                </w:rPr>
                              </w:pPr>
                              <w:r>
                                <w:rPr>
                                  <w:b/>
                                </w:rPr>
                                <w:t>Project Board</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228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8593A32" w14:textId="77777777" w:rsidR="007D5B81" w:rsidRPr="0048083E" w:rsidRDefault="007D5B81" w:rsidP="00665A38">
                              <w:pPr>
                                <w:jc w:val="center"/>
                                <w:rPr>
                                  <w:rFonts w:cs="Arial"/>
                                  <w:b/>
                                  <w:bCs/>
                                  <w:sz w:val="18"/>
                                  <w:szCs w:val="18"/>
                                </w:rPr>
                              </w:pPr>
                              <w:r w:rsidRPr="0048083E">
                                <w:rPr>
                                  <w:rFonts w:cs="Arial"/>
                                  <w:b/>
                                  <w:bCs/>
                                  <w:sz w:val="18"/>
                                  <w:szCs w:val="18"/>
                                </w:rPr>
                                <w:t>Senior Beneficiary</w:t>
                              </w:r>
                            </w:p>
                            <w:p w14:paraId="521A705F" w14:textId="77777777" w:rsidR="007D5B81" w:rsidRPr="0048083E" w:rsidRDefault="007D5B81" w:rsidP="00665A38">
                              <w:pPr>
                                <w:pStyle w:val="Default"/>
                                <w:jc w:val="center"/>
                                <w:rPr>
                                  <w:rFonts w:ascii="Arial" w:hAnsi="Arial" w:cs="Arial"/>
                                  <w:sz w:val="20"/>
                                  <w:szCs w:val="20"/>
                                </w:rPr>
                              </w:pPr>
                              <w:r w:rsidRPr="0048083E">
                                <w:rPr>
                                  <w:rFonts w:ascii="Arial" w:hAnsi="Arial" w:cs="Arial"/>
                                  <w:sz w:val="20"/>
                                  <w:szCs w:val="20"/>
                                </w:rPr>
                                <w:t>Government agencies</w:t>
                              </w:r>
                            </w:p>
                            <w:p w14:paraId="5B55CF0B" w14:textId="77777777" w:rsidR="007D5B81" w:rsidRPr="0048083E" w:rsidRDefault="007D5B81" w:rsidP="00665A38">
                              <w:pPr>
                                <w:jc w:val="center"/>
                                <w:rPr>
                                  <w:sz w:val="20"/>
                                  <w:szCs w:val="20"/>
                                </w:rPr>
                              </w:pPr>
                            </w:p>
                          </w:txbxContent>
                        </wps:txbx>
                        <wps:bodyPr rot="0" vert="horz" wrap="square" lIns="91440" tIns="45720" rIns="91440" bIns="45720" anchor="t" anchorCtr="0" upright="1">
                          <a:noAutofit/>
                        </wps:bodyPr>
                      </wps:wsp>
                      <wps:wsp>
                        <wps:cNvPr id="27" name="Rectangle 28"/>
                        <wps:cNvSpPr>
                          <a:spLocks noChangeArrowheads="1"/>
                        </wps:cNvSpPr>
                        <wps:spPr bwMode="auto">
                          <a:xfrm>
                            <a:off x="18288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5F4AD5F" w14:textId="77777777" w:rsidR="007D5B81" w:rsidRPr="0048083E" w:rsidRDefault="007D5B81" w:rsidP="00665A38">
                              <w:pPr>
                                <w:jc w:val="center"/>
                                <w:rPr>
                                  <w:rFonts w:cs="Arial"/>
                                  <w:b/>
                                  <w:bCs/>
                                  <w:sz w:val="18"/>
                                  <w:szCs w:val="18"/>
                                </w:rPr>
                              </w:pPr>
                              <w:r w:rsidRPr="0048083E">
                                <w:rPr>
                                  <w:rFonts w:cs="Arial"/>
                                  <w:b/>
                                  <w:bCs/>
                                  <w:sz w:val="18"/>
                                  <w:szCs w:val="18"/>
                                </w:rPr>
                                <w:t>Executive</w:t>
                              </w:r>
                            </w:p>
                            <w:p w14:paraId="16ABB6DC" w14:textId="77777777" w:rsidR="007D5B81" w:rsidRPr="00D17B3D" w:rsidRDefault="007D5B81" w:rsidP="00665A38">
                              <w:pPr>
                                <w:pStyle w:val="Default"/>
                                <w:jc w:val="center"/>
                                <w:rPr>
                                  <w:rFonts w:ascii="Arial" w:hAnsi="Arial" w:cs="Arial"/>
                                  <w:sz w:val="20"/>
                                  <w:szCs w:val="20"/>
                                </w:rPr>
                              </w:pPr>
                              <w:r w:rsidRPr="00D17B3D">
                                <w:rPr>
                                  <w:rFonts w:ascii="Arial" w:hAnsi="Arial" w:cs="Arial"/>
                                  <w:sz w:val="20"/>
                                  <w:szCs w:val="20"/>
                                </w:rPr>
                                <w:t xml:space="preserve">Project National Director, RA </w:t>
                              </w:r>
                              <w:r>
                                <w:rPr>
                                  <w:rFonts w:ascii="Arial" w:hAnsi="Arial" w:cs="Arial"/>
                                  <w:sz w:val="20"/>
                                  <w:szCs w:val="20"/>
                                </w:rPr>
                                <w:t>Government</w:t>
                              </w:r>
                            </w:p>
                          </w:txbxContent>
                        </wps:txbx>
                        <wps:bodyPr rot="0" vert="horz" wrap="square" lIns="91440" tIns="45720" rIns="91440" bIns="45720" anchor="t" anchorCtr="0" upright="1">
                          <a:noAutofit/>
                        </wps:bodyPr>
                      </wps:wsp>
                      <wps:wsp>
                        <wps:cNvPr id="28" name="Rectangle 29"/>
                        <wps:cNvSpPr>
                          <a:spLocks noChangeArrowheads="1"/>
                        </wps:cNvSpPr>
                        <wps:spPr bwMode="auto">
                          <a:xfrm>
                            <a:off x="3429000" y="800100"/>
                            <a:ext cx="17145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492C2E1" w14:textId="77777777" w:rsidR="007D5B81" w:rsidRPr="0048083E" w:rsidRDefault="007D5B81" w:rsidP="00665A38">
                              <w:pPr>
                                <w:jc w:val="center"/>
                                <w:rPr>
                                  <w:rFonts w:cs="Arial"/>
                                  <w:b/>
                                  <w:bCs/>
                                  <w:sz w:val="18"/>
                                  <w:szCs w:val="18"/>
                                </w:rPr>
                              </w:pPr>
                              <w:r w:rsidRPr="0048083E">
                                <w:rPr>
                                  <w:rFonts w:cs="Arial"/>
                                  <w:b/>
                                  <w:bCs/>
                                  <w:sz w:val="18"/>
                                  <w:szCs w:val="18"/>
                                </w:rPr>
                                <w:t>Senior Supplier</w:t>
                              </w:r>
                            </w:p>
                            <w:p w14:paraId="1D4B0AFB" w14:textId="77777777" w:rsidR="007D5B81" w:rsidRPr="00D17B3D" w:rsidRDefault="007D5B81" w:rsidP="00665A38">
                              <w:pPr>
                                <w:pStyle w:val="Default"/>
                                <w:jc w:val="center"/>
                                <w:rPr>
                                  <w:rFonts w:ascii="Arial" w:hAnsi="Arial" w:cs="Arial"/>
                                  <w:sz w:val="20"/>
                                  <w:szCs w:val="20"/>
                                </w:rPr>
                              </w:pPr>
                              <w:r w:rsidRPr="00D17B3D">
                                <w:rPr>
                                  <w:rFonts w:ascii="Arial" w:hAnsi="Arial" w:cs="Arial"/>
                                  <w:sz w:val="20"/>
                                  <w:szCs w:val="20"/>
                                </w:rPr>
                                <w:t>UNDP Armenia</w:t>
                              </w:r>
                            </w:p>
                          </w:txbxContent>
                        </wps:txbx>
                        <wps:bodyPr rot="0" vert="horz" wrap="square" lIns="91440" tIns="45720" rIns="91440" bIns="45720" anchor="t" anchorCtr="0" upright="1">
                          <a:noAutofit/>
                        </wps:bodyPr>
                      </wps:wsp>
                      <wps:wsp>
                        <wps:cNvPr id="29" name="AutoShape 30"/>
                        <wps:cNvCnPr>
                          <a:cxnSpLocks noChangeShapeType="1"/>
                          <a:stCxn id="27" idx="2"/>
                          <a:endCxn id="24" idx="0"/>
                        </wps:cNvCnPr>
                        <wps:spPr bwMode="auto">
                          <a:xfrm>
                            <a:off x="2628900" y="1371600"/>
                            <a:ext cx="76898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228600" y="1449326"/>
                            <a:ext cx="1828800" cy="108861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2F0FF78" w14:textId="77777777" w:rsidR="007D5B81" w:rsidRDefault="007D5B81" w:rsidP="00665A38">
                              <w:pPr>
                                <w:jc w:val="center"/>
                                <w:rPr>
                                  <w:b/>
                                  <w:sz w:val="18"/>
                                  <w:szCs w:val="18"/>
                                </w:rPr>
                              </w:pPr>
                              <w:r>
                                <w:rPr>
                                  <w:b/>
                                  <w:sz w:val="18"/>
                                  <w:szCs w:val="18"/>
                                </w:rPr>
                                <w:t>Project Assurance</w:t>
                              </w:r>
                            </w:p>
                            <w:p w14:paraId="528598F3" w14:textId="77777777" w:rsidR="007D5B81" w:rsidRPr="0048083E" w:rsidRDefault="007D5B81" w:rsidP="00665A38">
                              <w:pPr>
                                <w:pStyle w:val="Default"/>
                                <w:rPr>
                                  <w:rFonts w:ascii="Arial" w:hAnsi="Arial" w:cs="Arial"/>
                                  <w:sz w:val="20"/>
                                  <w:szCs w:val="20"/>
                                </w:rPr>
                              </w:pPr>
                              <w:r w:rsidRPr="0048083E">
                                <w:rPr>
                                  <w:rFonts w:ascii="Arial" w:hAnsi="Arial" w:cs="Arial"/>
                                  <w:sz w:val="20"/>
                                  <w:szCs w:val="20"/>
                                </w:rPr>
                                <w:t>by Board Members or delegated to UNDP Deputy Resident Representative, Democratic Governance Portfolio Analyst</w:t>
                              </w:r>
                            </w:p>
                            <w:p w14:paraId="6A4993DE" w14:textId="77777777" w:rsidR="007D5B81" w:rsidRPr="0048083E" w:rsidRDefault="007D5B81" w:rsidP="00665A38">
                              <w:pPr>
                                <w:jc w:val="center"/>
                                <w:rPr>
                                  <w:rFonts w:eastAsia="Calibri" w:cs="Arial"/>
                                  <w:color w:val="000000"/>
                                  <w:sz w:val="20"/>
                                  <w:szCs w:val="20"/>
                                  <w:lang w:val="en-US"/>
                                </w:rPr>
                              </w:pPr>
                            </w:p>
                            <w:p w14:paraId="23BA9393" w14:textId="77777777" w:rsidR="007D5B81" w:rsidRPr="00EB563F" w:rsidRDefault="007D5B81" w:rsidP="00665A38">
                              <w:pPr>
                                <w:pStyle w:val="BodyText3"/>
                                <w:jc w:val="center"/>
                                <w:rPr>
                                  <w:b/>
                                  <w:bCs/>
                                  <w:sz w:val="20"/>
                                </w:rPr>
                              </w:pPr>
                            </w:p>
                          </w:txbxContent>
                        </wps:txbx>
                        <wps:bodyPr rot="0" vert="horz" wrap="square" lIns="91440" tIns="45720" rIns="91440" bIns="45720" anchor="t" anchorCtr="0" upright="1">
                          <a:noAutofit/>
                        </wps:bodyPr>
                      </wps:wsp>
                      <wps:wsp>
                        <wps:cNvPr id="31" name="AutoShape 32"/>
                        <wps:cNvSpPr>
                          <a:spLocks noChangeArrowheads="1"/>
                        </wps:cNvSpPr>
                        <wps:spPr bwMode="auto">
                          <a:xfrm>
                            <a:off x="228600" y="114300"/>
                            <a:ext cx="4914900" cy="342900"/>
                          </a:xfrm>
                          <a:prstGeom prst="roundRect">
                            <a:avLst>
                              <a:gd name="adj" fmla="val 16667"/>
                            </a:avLst>
                          </a:prstGeom>
                          <a:solidFill>
                            <a:srgbClr val="99CCFF"/>
                          </a:solidFill>
                          <a:ln w="9525">
                            <a:solidFill>
                              <a:srgbClr val="000000"/>
                            </a:solidFill>
                            <a:round/>
                            <a:headEnd/>
                            <a:tailEnd/>
                          </a:ln>
                        </wps:spPr>
                        <wps:txbx>
                          <w:txbxContent>
                            <w:p w14:paraId="47BC45C5" w14:textId="77777777" w:rsidR="007D5B81" w:rsidRPr="001D0B24" w:rsidRDefault="007D5B81" w:rsidP="00665A38">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32" name="AutoShape 35"/>
                        <wps:cNvCnPr>
                          <a:cxnSpLocks noChangeShapeType="1"/>
                        </wps:cNvCnPr>
                        <wps:spPr bwMode="auto">
                          <a:xfrm rot="5400000" flipH="1" flipV="1">
                            <a:off x="1987448" y="610363"/>
                            <a:ext cx="77724" cy="16002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EB729A6" id="Canvas 33" o:spid="_x0000_s1026" editas="canvas" style="width:450pt;height:246.15pt;mso-position-horizontal-relative:char;mso-position-vertical-relative:line" coordsize="57150,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1261;visibility:visible;mso-wrap-style:square">
                  <v:fill o:detectmouseclick="t"/>
                  <v:path o:connecttype="none"/>
                </v:shape>
                <v:rect id="Rectangle 25" o:spid="_x0000_s1028" style="position:absolute;left:24771;top:15290;width:1841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" fillcolor="#fc9">
                  <v:shadow on="t" opacity=".5" offset="6pt,6pt"/>
                  <v:textbox>
                    <w:txbxContent>
                      <w:p w14:paraId="6A415C1E" w14:textId="77777777" w:rsidR="007D5B81" w:rsidRDefault="007D5B81" w:rsidP="00665A38">
                        <w:pPr>
                          <w:jc w:val="center"/>
                          <w:rPr>
                            <w:b/>
                            <w:sz w:val="18"/>
                            <w:szCs w:val="18"/>
                          </w:rPr>
                        </w:pPr>
                      </w:p>
                      <w:p w14:paraId="6877E4A8" w14:textId="77777777" w:rsidR="007D5B81" w:rsidRDefault="007D5B81" w:rsidP="00665A38">
                        <w:pPr>
                          <w:jc w:val="center"/>
                          <w:rPr>
                            <w:b/>
                            <w:sz w:val="18"/>
                            <w:szCs w:val="18"/>
                          </w:rPr>
                        </w:pPr>
                        <w:r>
                          <w:rPr>
                            <w:b/>
                            <w:sz w:val="18"/>
                            <w:szCs w:val="18"/>
                          </w:rPr>
                          <w:t>Programme Manager</w:t>
                        </w:r>
                      </w:p>
                      <w:p w14:paraId="5A8BE13D" w14:textId="77777777" w:rsidR="007D5B81" w:rsidRDefault="007D5B81" w:rsidP="00665A38">
                        <w:pPr>
                          <w:jc w:val="center"/>
                          <w:rPr>
                            <w:b/>
                            <w:sz w:val="18"/>
                            <w:szCs w:val="18"/>
                          </w:rPr>
                        </w:pPr>
                        <w:r>
                          <w:rPr>
                            <w:b/>
                            <w:sz w:val="18"/>
                            <w:szCs w:val="18"/>
                          </w:rPr>
                          <w:t>Project Task Leader</w:t>
                        </w:r>
                      </w:p>
                      <w:p w14:paraId="434CC3B1" w14:textId="77777777" w:rsidR="007D5B81" w:rsidRDefault="007D5B81" w:rsidP="00665A38">
                        <w:pPr>
                          <w:jc w:val="center"/>
                          <w:rPr>
                            <w:b/>
                            <w:sz w:val="18"/>
                            <w:szCs w:val="18"/>
                          </w:rPr>
                        </w:pPr>
                        <w:r>
                          <w:rPr>
                            <w:b/>
                            <w:sz w:val="18"/>
                            <w:szCs w:val="18"/>
                          </w:rPr>
                          <w:t>Programme Associate</w:t>
                        </w:r>
                      </w:p>
                      <w:p w14:paraId="72FC31AB" w14:textId="77777777" w:rsidR="007D5B81" w:rsidRPr="00D17B3D" w:rsidRDefault="007D5B81" w:rsidP="00665A38">
                        <w:pPr>
                          <w:rPr>
                            <w:rFonts w:eastAsia="Calibri" w:cs="Arial"/>
                            <w:color w:val="000000"/>
                            <w:sz w:val="20"/>
                            <w:szCs w:val="20"/>
                            <w:lang w:val="en-US"/>
                          </w:rPr>
                        </w:pPr>
                      </w:p>
                    </w:txbxContent>
                  </v:textbox>
                </v:rect>
                <v:rect id="Rectangle 26" o:spid="_x0000_s1029" style="position:absolute;left:2286;top:5340;width:49149;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" fillcolor="#f90">
                  <v:shadow on="t" opacity=".5" offset="6pt,6pt"/>
                  <v:textbox>
                    <w:txbxContent>
                      <w:p w14:paraId="500A5B31" w14:textId="77777777" w:rsidR="007D5B81" w:rsidRDefault="007D5B81" w:rsidP="00665A38">
                        <w:pPr>
                          <w:jc w:val="center"/>
                          <w:rPr>
                            <w:b/>
                          </w:rPr>
                        </w:pPr>
                        <w:r>
                          <w:rPr>
                            <w:b/>
                          </w:rPr>
                          <w:t>Project Board</w:t>
                        </w:r>
                      </w:p>
                    </w:txbxContent>
                  </v:textbox>
                </v:rect>
                <v:rect id="Rectangle 27" o:spid="_x0000_s1030" style="position:absolute;left:228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" fillcolor="#fc0">
                  <v:shadow on="t" opacity=".5" offset="6pt,6pt"/>
                  <v:textbox>
                    <w:txbxContent>
                      <w:p w14:paraId="38593A32" w14:textId="77777777" w:rsidR="007D5B81" w:rsidRPr="0048083E" w:rsidRDefault="007D5B81" w:rsidP="00665A38">
                        <w:pPr>
                          <w:jc w:val="center"/>
                          <w:rPr>
                            <w:rFonts w:cs="Arial"/>
                            <w:b/>
                            <w:bCs/>
                            <w:sz w:val="18"/>
                            <w:szCs w:val="18"/>
                          </w:rPr>
                        </w:pPr>
                        <w:r w:rsidRPr="0048083E">
                          <w:rPr>
                            <w:rFonts w:cs="Arial"/>
                            <w:b/>
                            <w:bCs/>
                            <w:sz w:val="18"/>
                            <w:szCs w:val="18"/>
                          </w:rPr>
                          <w:t>Senior Beneficiary</w:t>
                        </w:r>
                      </w:p>
                      <w:p w14:paraId="521A705F" w14:textId="77777777" w:rsidR="007D5B81" w:rsidRPr="0048083E" w:rsidRDefault="007D5B81" w:rsidP="00665A38">
                        <w:pPr>
                          <w:pStyle w:val="Default"/>
                          <w:jc w:val="center"/>
                          <w:rPr>
                            <w:rFonts w:ascii="Arial" w:hAnsi="Arial" w:cs="Arial"/>
                            <w:sz w:val="20"/>
                            <w:szCs w:val="20"/>
                          </w:rPr>
                        </w:pPr>
                        <w:r w:rsidRPr="0048083E">
                          <w:rPr>
                            <w:rFonts w:ascii="Arial" w:hAnsi="Arial" w:cs="Arial"/>
                            <w:sz w:val="20"/>
                            <w:szCs w:val="20"/>
                          </w:rPr>
                          <w:t>Government agencies</w:t>
                        </w:r>
                      </w:p>
                      <w:p w14:paraId="5B55CF0B" w14:textId="77777777" w:rsidR="007D5B81" w:rsidRPr="0048083E" w:rsidRDefault="007D5B81" w:rsidP="00665A38">
                        <w:pPr>
                          <w:jc w:val="center"/>
                          <w:rPr>
                            <w:sz w:val="20"/>
                            <w:szCs w:val="20"/>
                          </w:rPr>
                        </w:pPr>
                      </w:p>
                    </w:txbxContent>
                  </v:textbox>
                </v:rect>
                <v:rect id="Rectangle 28" o:spid="_x0000_s1031" style="position:absolute;left:18288;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" fillcolor="#fc0">
                  <v:shadow on="t" opacity=".5" offset="6pt,6pt"/>
                  <v:textbox>
                    <w:txbxContent>
                      <w:p w14:paraId="05F4AD5F" w14:textId="77777777" w:rsidR="007D5B81" w:rsidRPr="0048083E" w:rsidRDefault="007D5B81" w:rsidP="00665A38">
                        <w:pPr>
                          <w:jc w:val="center"/>
                          <w:rPr>
                            <w:rFonts w:cs="Arial"/>
                            <w:b/>
                            <w:bCs/>
                            <w:sz w:val="18"/>
                            <w:szCs w:val="18"/>
                          </w:rPr>
                        </w:pPr>
                        <w:r w:rsidRPr="0048083E">
                          <w:rPr>
                            <w:rFonts w:cs="Arial"/>
                            <w:b/>
                            <w:bCs/>
                            <w:sz w:val="18"/>
                            <w:szCs w:val="18"/>
                          </w:rPr>
                          <w:t>Executive</w:t>
                        </w:r>
                      </w:p>
                      <w:p w14:paraId="16ABB6DC" w14:textId="77777777" w:rsidR="007D5B81" w:rsidRPr="00D17B3D" w:rsidRDefault="007D5B81" w:rsidP="00665A38">
                        <w:pPr>
                          <w:pStyle w:val="Default"/>
                          <w:jc w:val="center"/>
                          <w:rPr>
                            <w:rFonts w:ascii="Arial" w:hAnsi="Arial" w:cs="Arial"/>
                            <w:sz w:val="20"/>
                            <w:szCs w:val="20"/>
                          </w:rPr>
                        </w:pPr>
                        <w:r w:rsidRPr="00D17B3D">
                          <w:rPr>
                            <w:rFonts w:ascii="Arial" w:hAnsi="Arial" w:cs="Arial"/>
                            <w:sz w:val="20"/>
                            <w:szCs w:val="20"/>
                          </w:rPr>
                          <w:t xml:space="preserve">Project National Director, RA </w:t>
                        </w:r>
                        <w:r>
                          <w:rPr>
                            <w:rFonts w:ascii="Arial" w:hAnsi="Arial" w:cs="Arial"/>
                            <w:sz w:val="20"/>
                            <w:szCs w:val="20"/>
                          </w:rPr>
                          <w:t>Government</w:t>
                        </w:r>
                      </w:p>
                    </w:txbxContent>
                  </v:textbox>
                </v:rect>
                <v:rect id="Rectangle 29" o:spid="_x0000_s1032" style="position:absolute;left:34290;top:8001;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" fillcolor="#fc0">
                  <v:shadow on="t" opacity=".5" offset="6pt,6pt"/>
                  <v:textbox>
                    <w:txbxContent>
                      <w:p w14:paraId="5492C2E1" w14:textId="77777777" w:rsidR="007D5B81" w:rsidRPr="0048083E" w:rsidRDefault="007D5B81" w:rsidP="00665A38">
                        <w:pPr>
                          <w:jc w:val="center"/>
                          <w:rPr>
                            <w:rFonts w:cs="Arial"/>
                            <w:b/>
                            <w:bCs/>
                            <w:sz w:val="18"/>
                            <w:szCs w:val="18"/>
                          </w:rPr>
                        </w:pPr>
                        <w:r w:rsidRPr="0048083E">
                          <w:rPr>
                            <w:rFonts w:cs="Arial"/>
                            <w:b/>
                            <w:bCs/>
                            <w:sz w:val="18"/>
                            <w:szCs w:val="18"/>
                          </w:rPr>
                          <w:t>Senior Supplier</w:t>
                        </w:r>
                      </w:p>
                      <w:p w14:paraId="1D4B0AFB" w14:textId="77777777" w:rsidR="007D5B81" w:rsidRPr="00D17B3D" w:rsidRDefault="007D5B81" w:rsidP="00665A38">
                        <w:pPr>
                          <w:pStyle w:val="Default"/>
                          <w:jc w:val="center"/>
                          <w:rPr>
                            <w:rFonts w:ascii="Arial" w:hAnsi="Arial" w:cs="Arial"/>
                            <w:sz w:val="20"/>
                            <w:szCs w:val="20"/>
                          </w:rPr>
                        </w:pPr>
                        <w:r w:rsidRPr="00D17B3D">
                          <w:rPr>
                            <w:rFonts w:ascii="Arial" w:hAnsi="Arial" w:cs="Arial"/>
                            <w:sz w:val="20"/>
                            <w:szCs w:val="20"/>
                          </w:rPr>
                          <w:t>UNDP Armenia</w:t>
                        </w:r>
                      </w:p>
                    </w:txbxContent>
                  </v:textbox>
                </v:rect>
                <v:shapetype id="_x0000_t32" coordsize="21600,21600" o:spt="32" o:oned="t" path="m,l21600,21600e" filled="f">
                  <v:path arrowok="t" fillok="f" o:connecttype="none"/>
                  <o:lock v:ext="edit" shapetype="t"/>
                </v:shapetype>
                <v:shape id="AutoShape 30" o:spid="_x0000_s1033" type="#_x0000_t32" style="position:absolute;left:26289;top:13716;width:7689;height:1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31" o:spid="_x0000_s1034" style="position:absolute;left:2286;top:14493;width:18288;height:10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" fillcolor="#fc0">
                  <v:shadow on="t" opacity=".5" offset="6pt,6pt"/>
                  <v:textbox>
                    <w:txbxContent>
                      <w:p w14:paraId="62F0FF78" w14:textId="77777777" w:rsidR="007D5B81" w:rsidRDefault="007D5B81" w:rsidP="00665A38">
                        <w:pPr>
                          <w:jc w:val="center"/>
                          <w:rPr>
                            <w:b/>
                            <w:sz w:val="18"/>
                            <w:szCs w:val="18"/>
                          </w:rPr>
                        </w:pPr>
                        <w:r>
                          <w:rPr>
                            <w:b/>
                            <w:sz w:val="18"/>
                            <w:szCs w:val="18"/>
                          </w:rPr>
                          <w:t>Project Assurance</w:t>
                        </w:r>
                      </w:p>
                      <w:p w14:paraId="528598F3" w14:textId="77777777" w:rsidR="007D5B81" w:rsidRPr="0048083E" w:rsidRDefault="007D5B81" w:rsidP="00665A38">
                        <w:pPr>
                          <w:pStyle w:val="Default"/>
                          <w:rPr>
                            <w:rFonts w:ascii="Arial" w:hAnsi="Arial" w:cs="Arial"/>
                            <w:sz w:val="20"/>
                            <w:szCs w:val="20"/>
                          </w:rPr>
                        </w:pPr>
                        <w:r w:rsidRPr="0048083E">
                          <w:rPr>
                            <w:rFonts w:ascii="Arial" w:hAnsi="Arial" w:cs="Arial"/>
                            <w:sz w:val="20"/>
                            <w:szCs w:val="20"/>
                          </w:rPr>
                          <w:t>by Board Members or delegated to UNDP Deputy Resident Representative, Democratic Governance Portfolio Analyst</w:t>
                        </w:r>
                      </w:p>
                      <w:p w14:paraId="6A4993DE" w14:textId="77777777" w:rsidR="007D5B81" w:rsidRPr="0048083E" w:rsidRDefault="007D5B81" w:rsidP="00665A38">
                        <w:pPr>
                          <w:jc w:val="center"/>
                          <w:rPr>
                            <w:rFonts w:eastAsia="Calibri" w:cs="Arial"/>
                            <w:color w:val="000000"/>
                            <w:sz w:val="20"/>
                            <w:szCs w:val="20"/>
                            <w:lang w:val="en-US"/>
                          </w:rPr>
                        </w:pPr>
                      </w:p>
                      <w:p w14:paraId="23BA9393" w14:textId="77777777" w:rsidR="007D5B81" w:rsidRPr="00EB563F" w:rsidRDefault="007D5B81" w:rsidP="00665A38">
                        <w:pPr>
                          <w:pStyle w:val="BodyText3"/>
                          <w:jc w:val="center"/>
                          <w:rPr>
                            <w:b/>
                            <w:bCs/>
                            <w:sz w:val="20"/>
                          </w:rPr>
                        </w:pPr>
                      </w:p>
                    </w:txbxContent>
                  </v:textbox>
                </v:rect>
                <v:roundrect id="AutoShape 32" o:spid="_x0000_s1035" style="position:absolute;left:2286;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" fillcolor="#9cf">
                  <v:textbox>
                    <w:txbxContent>
                      <w:p w14:paraId="47BC45C5" w14:textId="77777777" w:rsidR="007D5B81" w:rsidRPr="001D0B24" w:rsidRDefault="007D5B81" w:rsidP="00665A38">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36" type="#_x0000_t34" style="position:absolute;left:19874;top:6104;width:777;height:1600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"/>
                <w10:anchorlock/>
              </v:group>
            </w:pict>
          </mc:Fallback>
        </mc:AlternateContent>
      </w:r>
    </w:p>
    <w:p w14:paraId="0D04BCCB" w14:textId="77777777" w:rsidR="008F1069" w:rsidRDefault="008F1069" w:rsidP="0043514A">
      <w:pPr>
        <w:pStyle w:val="Heading1"/>
      </w:pPr>
      <w:r>
        <w:lastRenderedPageBreak/>
        <w:t>Legal Context</w:t>
      </w:r>
      <w:r w:rsidR="00041F71">
        <w:t xml:space="preserve"> </w:t>
      </w:r>
    </w:p>
    <w:p w14:paraId="5BECE613" w14:textId="77777777" w:rsidR="0078774B" w:rsidRPr="00944EEB" w:rsidRDefault="0078774B" w:rsidP="0078774B">
      <w:pPr>
        <w:rPr>
          <w:rFonts w:cs="Arial"/>
          <w:sz w:val="20"/>
          <w:szCs w:val="20"/>
        </w:rPr>
      </w:pPr>
      <w:r w:rsidRPr="00944EEB">
        <w:rPr>
          <w:rFonts w:cs="Arial"/>
          <w:sz w:val="20"/>
          <w:szCs w:val="20"/>
        </w:rPr>
        <w:t>The Project will operate under: Government Entity (Support to NIM) modality, which implies:</w:t>
      </w:r>
    </w:p>
    <w:p w14:paraId="2A435280" w14:textId="2B5D626C" w:rsidR="0078774B" w:rsidRPr="0078774B" w:rsidRDefault="0078774B" w:rsidP="0078774B">
      <w:pPr>
        <w:pStyle w:val="ListParagraph"/>
        <w:numPr>
          <w:ilvl w:val="0"/>
          <w:numId w:val="27"/>
        </w:numPr>
        <w:rPr>
          <w:rFonts w:cs="Arial"/>
          <w:sz w:val="20"/>
          <w:szCs w:val="20"/>
        </w:rPr>
      </w:pPr>
      <w:r w:rsidRPr="0078774B">
        <w:rPr>
          <w:rFonts w:cs="Arial"/>
          <w:sz w:val="20"/>
          <w:szCs w:val="20"/>
        </w:rPr>
        <w:t>Consistent with Part VI on Programme Management of the Country Programme Action Plan (CPAP) 2016-2020 between the Government of Armenia. UNDP as the Responsible Party shall comply with the policies, procedures and practices of the United Nations Security Management System (UNSMS.)</w:t>
      </w:r>
    </w:p>
    <w:p w14:paraId="73C0CC0B" w14:textId="549AA79E" w:rsidR="0078774B" w:rsidRPr="0078774B" w:rsidRDefault="0078774B" w:rsidP="0078774B">
      <w:pPr>
        <w:pStyle w:val="ListParagraph"/>
        <w:numPr>
          <w:ilvl w:val="0"/>
          <w:numId w:val="27"/>
        </w:numPr>
        <w:rPr>
          <w:rFonts w:cs="Arial"/>
          <w:sz w:val="20"/>
          <w:szCs w:val="20"/>
        </w:rPr>
      </w:pPr>
      <w:r w:rsidRPr="0078774B">
        <w:rPr>
          <w:rFonts w:cs="Arial"/>
          <w:sz w:val="20"/>
          <w:szCs w:val="20"/>
        </w:rPr>
        <w:t>UNDP agrees to undertake all reasonable efforts to ensure that none of the project funds</w:t>
      </w:r>
    </w:p>
    <w:p w14:paraId="4660B024" w14:textId="77777777" w:rsidR="0078774B" w:rsidRPr="0078774B" w:rsidRDefault="0078774B" w:rsidP="0078774B">
      <w:pPr>
        <w:pStyle w:val="ListParagraph"/>
        <w:numPr>
          <w:ilvl w:val="0"/>
          <w:numId w:val="27"/>
        </w:numPr>
        <w:rPr>
          <w:rFonts w:cs="Arial"/>
          <w:sz w:val="20"/>
          <w:szCs w:val="20"/>
        </w:rPr>
      </w:pPr>
      <w:r w:rsidRPr="0078774B">
        <w:rPr>
          <w:rFonts w:cs="Arial"/>
          <w:sz w:val="20"/>
          <w:szCs w:val="20"/>
        </w:rPr>
        <w:t>are used to provide support to individuals or entities associated with terrorism and that the recipients of any amounts provided by UNDP hereunder do not appear on the list maintained by the Security Council Committee established pursuant to resolution1267 (1999). The list can be accessed via http://www.un.org/sc/committees/1267/aq_sanctions_list.shtml. This provision must be included in all sub-contracts or sub-agreements entered under this Project Document.</w:t>
      </w:r>
    </w:p>
    <w:p w14:paraId="06522F85" w14:textId="1FC455E3" w:rsidR="0078774B" w:rsidRPr="0078774B" w:rsidRDefault="0078774B" w:rsidP="0078774B">
      <w:pPr>
        <w:pStyle w:val="ListParagraph"/>
        <w:numPr>
          <w:ilvl w:val="0"/>
          <w:numId w:val="27"/>
        </w:numPr>
        <w:rPr>
          <w:rFonts w:cs="Arial"/>
          <w:sz w:val="20"/>
          <w:szCs w:val="20"/>
        </w:rPr>
      </w:pPr>
      <w:r w:rsidRPr="0078774B">
        <w:rPr>
          <w:rFonts w:cs="Arial"/>
          <w:sz w:val="20"/>
          <w:szCs w:val="20"/>
        </w:rPr>
        <w:t>Consistent with UNDP’s Programme and Operations Policies and Procedures, social and environmental sustainability will be enhanced through application of the UNDP Social and Environmental Standards (http://www.undp.org/ses) and related Accountability Mechanism (http://www.undp.org/secu-srm).</w:t>
      </w:r>
    </w:p>
    <w:p w14:paraId="19F5BE03" w14:textId="3C72906E" w:rsidR="0078774B" w:rsidRPr="0078774B" w:rsidRDefault="0078774B" w:rsidP="0078774B">
      <w:pPr>
        <w:pStyle w:val="ListParagraph"/>
        <w:numPr>
          <w:ilvl w:val="0"/>
          <w:numId w:val="27"/>
        </w:numPr>
        <w:rPr>
          <w:rFonts w:cs="Arial"/>
          <w:sz w:val="20"/>
          <w:szCs w:val="20"/>
        </w:rPr>
      </w:pPr>
      <w:r w:rsidRPr="0078774B">
        <w:rPr>
          <w:rFonts w:cs="Arial"/>
          <w:sz w:val="20"/>
          <w:szCs w:val="20"/>
        </w:rPr>
        <w:t>The Responsible Party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w:t>
      </w:r>
    </w:p>
    <w:p w14:paraId="03873184" w14:textId="664AEB7E" w:rsidR="0078774B" w:rsidRPr="0078774B" w:rsidRDefault="0078774B" w:rsidP="0078774B">
      <w:pPr>
        <w:pStyle w:val="ListParagraph"/>
        <w:numPr>
          <w:ilvl w:val="0"/>
          <w:numId w:val="27"/>
        </w:numPr>
        <w:rPr>
          <w:rFonts w:cs="Arial"/>
          <w:sz w:val="20"/>
          <w:szCs w:val="20"/>
        </w:rPr>
      </w:pPr>
      <w:r w:rsidRPr="0078774B">
        <w:rPr>
          <w:rFonts w:cs="Arial"/>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519B62B" w14:textId="77777777" w:rsidR="00CF1E32" w:rsidRDefault="00CF1E32" w:rsidP="005E763F">
      <w:pPr>
        <w:rPr>
          <w:rFonts w:ascii="Century Gothic" w:hAnsi="Century Gothic"/>
          <w:b/>
          <w:smallCaps/>
          <w:spacing w:val="-2"/>
          <w:sz w:val="28"/>
          <w:szCs w:val="20"/>
        </w:rPr>
      </w:pPr>
    </w:p>
    <w:p w14:paraId="49C5F37C" w14:textId="77777777" w:rsidR="00DF4616" w:rsidRDefault="00DF4616" w:rsidP="00A42184"/>
    <w:p w14:paraId="4A1ABB48" w14:textId="77777777" w:rsidR="00A42184" w:rsidRPr="00D4010B" w:rsidRDefault="00FD0823" w:rsidP="00590EC3">
      <w:pPr>
        <w:pStyle w:val="Heading1"/>
      </w:pPr>
      <w:r>
        <w:br w:type="page"/>
      </w:r>
      <w:r w:rsidR="00A42184">
        <w:lastRenderedPageBreak/>
        <w:t>ANNEXES</w:t>
      </w:r>
    </w:p>
    <w:p w14:paraId="7E8F8DD2" w14:textId="77777777" w:rsidR="005B2B2F" w:rsidRDefault="005B2B2F" w:rsidP="00BF50E7"/>
    <w:p w14:paraId="6440BB3B" w14:textId="77777777" w:rsidR="00EF64E9" w:rsidRDefault="00EF64E9" w:rsidP="00394C94">
      <w:pPr>
        <w:numPr>
          <w:ilvl w:val="0"/>
          <w:numId w:val="5"/>
        </w:numPr>
        <w:rPr>
          <w:b/>
          <w:iCs/>
        </w:rPr>
      </w:pPr>
      <w:r>
        <w:rPr>
          <w:b/>
          <w:iCs/>
        </w:rPr>
        <w:t>Project Quality Assurance Report</w:t>
      </w:r>
    </w:p>
    <w:p w14:paraId="225BAFB6" w14:textId="77777777" w:rsidR="00EF64E9" w:rsidRDefault="00EF64E9" w:rsidP="00EF64E9">
      <w:pPr>
        <w:rPr>
          <w:b/>
          <w:iCs/>
        </w:rPr>
      </w:pPr>
    </w:p>
    <w:p w14:paraId="32709476" w14:textId="77777777" w:rsidR="001F343D" w:rsidRPr="00C9328A" w:rsidRDefault="001F343D" w:rsidP="00394C94">
      <w:pPr>
        <w:numPr>
          <w:ilvl w:val="0"/>
          <w:numId w:val="5"/>
        </w:numPr>
        <w:jc w:val="left"/>
        <w:rPr>
          <w:b/>
          <w:iCs/>
        </w:rPr>
      </w:pPr>
      <w:r w:rsidRPr="00C9328A">
        <w:rPr>
          <w:b/>
          <w:iCs/>
        </w:rPr>
        <w:t xml:space="preserve">Social and Environmental Screening Template </w:t>
      </w:r>
      <w:r w:rsidRPr="00C9328A">
        <w:rPr>
          <w:iCs/>
        </w:rPr>
        <w:t>[</w:t>
      </w:r>
      <w:r w:rsidRPr="00C9328A">
        <w:rPr>
          <w:iCs/>
          <w:u w:val="single"/>
        </w:rPr>
        <w:t>English</w:t>
      </w:r>
      <w:r w:rsidRPr="00C9328A">
        <w:rPr>
          <w:iCs/>
        </w:rPr>
        <w:t>][</w:t>
      </w:r>
      <w:r w:rsidRPr="00C9328A">
        <w:rPr>
          <w:iCs/>
          <w:u w:val="single"/>
        </w:rPr>
        <w:t>French</w:t>
      </w:r>
      <w:r w:rsidRPr="00C9328A">
        <w:rPr>
          <w:iCs/>
        </w:rPr>
        <w:t>][</w:t>
      </w:r>
      <w:r w:rsidRPr="00C9328A">
        <w:rPr>
          <w:iCs/>
          <w:u w:val="single"/>
        </w:rPr>
        <w:t>Spanish</w:t>
      </w:r>
      <w:r w:rsidRPr="00C9328A">
        <w:rPr>
          <w:iCs/>
        </w:rPr>
        <w:t>], including additional Social and Environmental Assessments or Management Plans as relevant.</w:t>
      </w:r>
      <w:r w:rsidR="00C721A1" w:rsidRPr="00C9328A">
        <w:rPr>
          <w:iCs/>
        </w:rPr>
        <w:t xml:space="preserve"> </w:t>
      </w:r>
      <w:r w:rsidR="00C721A1" w:rsidRPr="00C9328A">
        <w:rPr>
          <w:i/>
          <w:iCs/>
          <w:sz w:val="20"/>
          <w:szCs w:val="20"/>
        </w:rPr>
        <w:t>(NOTE: The SES Screening is not required for projects in which UNDP is Administrative Agent only and/or projects comprised solely of reports, coordination of events, trainings, workshops, meetings, conferences, preparation of communication materials</w:t>
      </w:r>
      <w:r w:rsidR="00C9328A" w:rsidRPr="00C9328A">
        <w:rPr>
          <w:i/>
          <w:iCs/>
          <w:sz w:val="20"/>
          <w:szCs w:val="20"/>
        </w:rPr>
        <w:t>, strengthening capacities of partners to participate in international negotiations and conferences, partnership coordination and management of networks, or global/regional projects with no country level activities).</w:t>
      </w:r>
    </w:p>
    <w:p w14:paraId="23FC4750" w14:textId="77777777" w:rsidR="00C9328A" w:rsidRPr="00C9328A" w:rsidRDefault="00C9328A" w:rsidP="00C9328A">
      <w:pPr>
        <w:jc w:val="left"/>
        <w:rPr>
          <w:b/>
          <w:iCs/>
        </w:rPr>
      </w:pPr>
    </w:p>
    <w:p w14:paraId="204896BD" w14:textId="77777777" w:rsidR="00597EF5" w:rsidRDefault="00597EF5" w:rsidP="00394C94">
      <w:pPr>
        <w:numPr>
          <w:ilvl w:val="0"/>
          <w:numId w:val="5"/>
        </w:numPr>
      </w:pPr>
      <w:r w:rsidRPr="00774B54">
        <w:rPr>
          <w:b/>
        </w:rPr>
        <w:t>Risk Analysis</w:t>
      </w:r>
      <w:r>
        <w:t>.</w:t>
      </w:r>
      <w:r w:rsidRPr="00DB5ABB">
        <w:t xml:space="preserve"> </w:t>
      </w:r>
      <w:r>
        <w:t xml:space="preserve">Use the standard </w:t>
      </w:r>
      <w:hyperlink r:id="rId31" w:history="1">
        <w:r w:rsidRPr="006C65DF">
          <w:rPr>
            <w:rStyle w:val="Hyperlink"/>
          </w:rPr>
          <w:t>Risk Log template</w:t>
        </w:r>
      </w:hyperlink>
      <w:r>
        <w:t xml:space="preserve">. Please refer to the </w:t>
      </w:r>
      <w:hyperlink r:id="rId32" w:history="1">
        <w:r w:rsidRPr="000615B0">
          <w:rPr>
            <w:rStyle w:val="Hyperlink"/>
          </w:rPr>
          <w:t>Deliverable Description of the Risk Log</w:t>
        </w:r>
      </w:hyperlink>
      <w:r>
        <w:t xml:space="preserve"> for instructions</w:t>
      </w:r>
    </w:p>
    <w:p w14:paraId="1BCB9FDD" w14:textId="77777777" w:rsidR="00EF64E9" w:rsidRDefault="00EF64E9" w:rsidP="00774B54">
      <w:pPr>
        <w:rPr>
          <w:b/>
        </w:rPr>
      </w:pPr>
    </w:p>
    <w:p w14:paraId="25FF6AAC" w14:textId="77777777" w:rsidR="00022DE9" w:rsidRDefault="00022DE9" w:rsidP="00774B54">
      <w:pPr>
        <w:rPr>
          <w:iCs/>
        </w:rPr>
      </w:pPr>
    </w:p>
    <w:p w14:paraId="52AC1AAE" w14:textId="77777777" w:rsidR="00A42184" w:rsidRPr="00D4010B" w:rsidRDefault="00A42184" w:rsidP="00A42184"/>
    <w:p w14:paraId="2F886904" w14:textId="77777777"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A857" w14:textId="77777777" w:rsidR="007D5B81" w:rsidRDefault="007D5B81">
      <w:r>
        <w:separator/>
      </w:r>
    </w:p>
  </w:endnote>
  <w:endnote w:type="continuationSeparator" w:id="0">
    <w:p w14:paraId="63B50603" w14:textId="77777777" w:rsidR="007D5B81" w:rsidRDefault="007D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heSansLight-Pla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1E82" w14:textId="77777777" w:rsidR="007D5B81" w:rsidRDefault="007D5B81"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C135E6" w14:textId="77777777" w:rsidR="007D5B81" w:rsidRDefault="007D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EFC5" w14:textId="77777777" w:rsidR="007D5B81" w:rsidRDefault="007D5B81"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40EE" w14:textId="77777777" w:rsidR="007D5B81" w:rsidRPr="00100AD7" w:rsidRDefault="007D5B81">
    <w:pPr>
      <w:pStyle w:val="Footer"/>
      <w:jc w:val="right"/>
      <w:rPr>
        <w:sz w:val="18"/>
        <w:szCs w:val="18"/>
      </w:rPr>
    </w:pPr>
    <w:r w:rsidRPr="00100AD7">
      <w:rPr>
        <w:sz w:val="18"/>
        <w:szCs w:val="18"/>
      </w:rPr>
      <w:fldChar w:fldCharType="begin"/>
    </w:r>
    <w:r w:rsidRPr="00100AD7">
      <w:rPr>
        <w:sz w:val="18"/>
        <w:szCs w:val="18"/>
      </w:rPr>
      <w:instrText xml:space="preserve"> PAGE   \* MERGEFORMAT </w:instrText>
    </w:r>
    <w:r w:rsidRPr="00100AD7">
      <w:rPr>
        <w:sz w:val="18"/>
        <w:szCs w:val="18"/>
      </w:rPr>
      <w:fldChar w:fldCharType="separate"/>
    </w:r>
    <w:r w:rsidRPr="00100AD7">
      <w:rPr>
        <w:noProof/>
        <w:sz w:val="18"/>
        <w:szCs w:val="18"/>
      </w:rPr>
      <w:t>1</w:t>
    </w:r>
    <w:r w:rsidRPr="00100AD7">
      <w:rPr>
        <w:noProof/>
        <w:sz w:val="18"/>
        <w:szCs w:val="18"/>
      </w:rPr>
      <w:fldChar w:fldCharType="end"/>
    </w:r>
  </w:p>
  <w:p w14:paraId="157BB53E" w14:textId="77777777" w:rsidR="007D5B81" w:rsidRDefault="007D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05357" w14:textId="77777777" w:rsidR="007D5B81" w:rsidRDefault="007D5B81">
      <w:r>
        <w:separator/>
      </w:r>
    </w:p>
  </w:footnote>
  <w:footnote w:type="continuationSeparator" w:id="0">
    <w:p w14:paraId="7D3BEC85" w14:textId="77777777" w:rsidR="007D5B81" w:rsidRDefault="007D5B81">
      <w:r>
        <w:continuationSeparator/>
      </w:r>
    </w:p>
  </w:footnote>
  <w:footnote w:id="1">
    <w:p w14:paraId="55F79ADB" w14:textId="77777777" w:rsidR="007D5B81" w:rsidRDefault="007D5B81">
      <w:pPr>
        <w:pStyle w:val="FootnoteText"/>
      </w:pPr>
      <w:r>
        <w:rPr>
          <w:rStyle w:val="FootnoteReference"/>
        </w:rPr>
        <w:footnoteRef/>
      </w:r>
      <w:r>
        <w:t xml:space="preserve"> </w:t>
      </w:r>
      <w:r w:rsidRPr="00EE40D1">
        <w:rPr>
          <w:rFonts w:asciiTheme="minorHAnsi" w:hAnsiTheme="minorHAnsi" w:cstheme="minorHAnsi"/>
          <w:sz w:val="16"/>
          <w:szCs w:val="16"/>
        </w:rPr>
        <w:t xml:space="preserve">World Economic Forum, </w:t>
      </w:r>
      <w:r w:rsidRPr="00EE40D1">
        <w:rPr>
          <w:rFonts w:asciiTheme="minorHAnsi" w:hAnsiTheme="minorHAnsi" w:cstheme="minorHAnsi"/>
          <w:i/>
          <w:sz w:val="16"/>
          <w:szCs w:val="16"/>
        </w:rPr>
        <w:t xml:space="preserve">The Global Gender Gap Report. </w:t>
      </w:r>
      <w:r w:rsidRPr="00EE40D1">
        <w:rPr>
          <w:rFonts w:asciiTheme="minorHAnsi" w:hAnsiTheme="minorHAnsi" w:cstheme="minorHAnsi"/>
          <w:sz w:val="16"/>
          <w:szCs w:val="16"/>
        </w:rPr>
        <w:t xml:space="preserve">Available from </w:t>
      </w:r>
      <w:hyperlink r:id="rId1" w:history="1">
        <w:r w:rsidRPr="00EE40D1">
          <w:rPr>
            <w:rStyle w:val="Hyperlink"/>
            <w:rFonts w:asciiTheme="minorHAnsi" w:hAnsiTheme="minorHAnsi" w:cstheme="minorHAnsi"/>
            <w:sz w:val="16"/>
            <w:szCs w:val="16"/>
          </w:rPr>
          <w:t>http://reports.weforum.org/global-gender-gap-report-2017/</w:t>
        </w:r>
      </w:hyperlink>
      <w:r w:rsidRPr="00EE40D1">
        <w:rPr>
          <w:rStyle w:val="Hyperlink"/>
          <w:rFonts w:asciiTheme="minorHAnsi" w:hAnsiTheme="minorHAnsi" w:cstheme="minorHAnsi"/>
          <w:sz w:val="16"/>
          <w:szCs w:val="16"/>
        </w:rPr>
        <w:t>.</w:t>
      </w:r>
      <w:r w:rsidRPr="00EE40D1">
        <w:rPr>
          <w:rFonts w:asciiTheme="minorHAnsi" w:hAnsiTheme="minorHAnsi" w:cstheme="minorHAnsi"/>
          <w:sz w:val="16"/>
          <w:szCs w:val="16"/>
        </w:rPr>
        <w:t xml:space="preserve"> Of the 144 countries, the overall 2017 Global Gender Gap rankings are as follows: Armenia is 97</w:t>
      </w:r>
      <w:r w:rsidRPr="00EE40D1">
        <w:rPr>
          <w:rFonts w:asciiTheme="minorHAnsi" w:hAnsiTheme="minorHAnsi" w:cstheme="minorHAnsi"/>
          <w:sz w:val="16"/>
          <w:szCs w:val="16"/>
          <w:vertAlign w:val="superscript"/>
        </w:rPr>
        <w:t>th</w:t>
      </w:r>
    </w:p>
  </w:footnote>
  <w:footnote w:id="2">
    <w:p w14:paraId="16FC9DA0" w14:textId="77777777" w:rsidR="007D5B81" w:rsidRDefault="007D5B81">
      <w:pPr>
        <w:pStyle w:val="FootnoteText"/>
      </w:pPr>
      <w:r>
        <w:rPr>
          <w:rStyle w:val="FootnoteReference"/>
        </w:rPr>
        <w:footnoteRef/>
      </w:r>
      <w:r>
        <w:t xml:space="preserve"> </w:t>
      </w:r>
      <w:r w:rsidRPr="00EE40D1">
        <w:rPr>
          <w:rFonts w:asciiTheme="minorHAnsi" w:hAnsiTheme="minorHAnsi" w:cstheme="minorHAnsi"/>
          <w:sz w:val="16"/>
          <w:szCs w:val="16"/>
        </w:rPr>
        <w:t xml:space="preserve">The Economist, </w:t>
      </w:r>
      <w:r w:rsidRPr="00EE40D1">
        <w:rPr>
          <w:rFonts w:asciiTheme="minorHAnsi" w:hAnsiTheme="minorHAnsi" w:cstheme="minorHAnsi"/>
          <w:i/>
          <w:sz w:val="16"/>
          <w:szCs w:val="16"/>
          <w:lang w:eastAsia="en-GB"/>
        </w:rPr>
        <w:t>Women’s economic opportunity: A new pilot index and global ranking from the Economist Intelligence Unit</w:t>
      </w:r>
      <w:r w:rsidRPr="00EE40D1">
        <w:rPr>
          <w:rFonts w:asciiTheme="minorHAnsi" w:hAnsiTheme="minorHAnsi" w:cstheme="minorHAnsi"/>
          <w:sz w:val="16"/>
          <w:szCs w:val="16"/>
          <w:lang w:eastAsia="en-GB"/>
        </w:rPr>
        <w:t xml:space="preserve"> (2010), p. 8. </w:t>
      </w:r>
      <w:r w:rsidRPr="00EE40D1">
        <w:rPr>
          <w:rFonts w:asciiTheme="minorHAnsi" w:hAnsiTheme="minorHAnsi" w:cstheme="minorHAnsi"/>
          <w:sz w:val="16"/>
          <w:szCs w:val="16"/>
        </w:rPr>
        <w:t xml:space="preserve">Available from </w:t>
      </w:r>
      <w:hyperlink r:id="rId2" w:history="1">
        <w:r w:rsidRPr="00EE40D1">
          <w:rPr>
            <w:rStyle w:val="Hyperlink"/>
            <w:rFonts w:asciiTheme="minorHAnsi" w:hAnsiTheme="minorHAnsi" w:cstheme="minorHAnsi"/>
            <w:sz w:val="16"/>
            <w:szCs w:val="16"/>
          </w:rPr>
          <w:t>http://graphics.eiu.com/upload/weo_report_June_2010.pdf</w:t>
        </w:r>
      </w:hyperlink>
      <w:r w:rsidRPr="00EE40D1">
        <w:rPr>
          <w:rStyle w:val="Hyperlink"/>
          <w:rFonts w:asciiTheme="minorHAnsi" w:hAnsiTheme="minorHAnsi" w:cstheme="minorHAnsi"/>
          <w:sz w:val="16"/>
          <w:szCs w:val="16"/>
        </w:rPr>
        <w:t>.</w:t>
      </w:r>
    </w:p>
  </w:footnote>
  <w:footnote w:id="3">
    <w:p w14:paraId="7437C356" w14:textId="77777777" w:rsidR="007D5B81" w:rsidRDefault="007D5B81">
      <w:pPr>
        <w:pStyle w:val="FootnoteText"/>
      </w:pPr>
      <w:r>
        <w:rPr>
          <w:rStyle w:val="FootnoteReference"/>
        </w:rPr>
        <w:footnoteRef/>
      </w:r>
      <w:r>
        <w:t xml:space="preserve"> </w:t>
      </w:r>
      <w:r w:rsidRPr="00EE40D1">
        <w:rPr>
          <w:rFonts w:asciiTheme="minorHAnsi" w:hAnsiTheme="minorHAnsi" w:cstheme="minorHAnsi"/>
          <w:iCs/>
          <w:sz w:val="16"/>
          <w:szCs w:val="16"/>
        </w:rPr>
        <w:t>ILOSTAT,</w:t>
      </w:r>
      <w:r w:rsidRPr="00EE40D1">
        <w:rPr>
          <w:rFonts w:asciiTheme="minorHAnsi" w:hAnsiTheme="minorHAnsi" w:cstheme="minorHAnsi"/>
          <w:i/>
          <w:iCs/>
          <w:sz w:val="16"/>
          <w:szCs w:val="16"/>
        </w:rPr>
        <w:t xml:space="preserve"> Modelled Estimates, Labor force participation rate by sex and age</w:t>
      </w:r>
      <w:r w:rsidRPr="00EE40D1">
        <w:rPr>
          <w:rFonts w:asciiTheme="minorHAnsi" w:hAnsiTheme="minorHAnsi" w:cstheme="minorHAnsi"/>
          <w:sz w:val="16"/>
          <w:szCs w:val="16"/>
        </w:rPr>
        <w:t xml:space="preserve"> (2016 or latest available data) (accessed September 2017). Labor force data does not consider workers employed abroad</w:t>
      </w:r>
    </w:p>
  </w:footnote>
  <w:footnote w:id="4">
    <w:p w14:paraId="1A4DADA2" w14:textId="77777777" w:rsidR="007D5B81" w:rsidRDefault="007D5B81">
      <w:pPr>
        <w:pStyle w:val="FootnoteText"/>
      </w:pPr>
      <w:r>
        <w:rPr>
          <w:rStyle w:val="FootnoteReference"/>
        </w:rPr>
        <w:footnoteRef/>
      </w:r>
      <w:r>
        <w:t xml:space="preserve"> </w:t>
      </w:r>
      <w:r w:rsidRPr="00D023D1">
        <w:rPr>
          <w:rFonts w:asciiTheme="minorHAnsi" w:hAnsiTheme="minorHAnsi" w:cstheme="minorHAnsi"/>
          <w:sz w:val="16"/>
          <w:szCs w:val="16"/>
        </w:rPr>
        <w:t xml:space="preserve">Vulnerable employment is a percentage of contributing family workers and own-account workers out of total employment. A high proportion of wage and salaried workers in a country can signify advanced economic development. If the proportion of own-account workers (self-employed without hired employees) is sizeable, it may be an indication of a large agriculture sector and low growth in the formal economy. A high proportion of contributing family workers – generally unpaid, although compensation might come indirectly in the form of family income –  may indicate weak development, little job growth and often a large rural economy. Each status group faces different economic </w:t>
      </w:r>
      <w:proofErr w:type="gramStart"/>
      <w:r w:rsidRPr="00D023D1">
        <w:rPr>
          <w:rFonts w:asciiTheme="minorHAnsi" w:hAnsiTheme="minorHAnsi" w:cstheme="minorHAnsi"/>
          <w:sz w:val="16"/>
          <w:szCs w:val="16"/>
        </w:rPr>
        <w:t>risks, and</w:t>
      </w:r>
      <w:proofErr w:type="gramEnd"/>
      <w:r w:rsidRPr="00D023D1">
        <w:rPr>
          <w:rFonts w:asciiTheme="minorHAnsi" w:hAnsiTheme="minorHAnsi" w:cstheme="minorHAnsi"/>
          <w:sz w:val="16"/>
          <w:szCs w:val="16"/>
        </w:rPr>
        <w:t xml:space="preserve"> contributing family workers and own-account workers are the most vulnerable and, therefore, the most likely to fall into poverty. They are the least likely to have formal work arrangements, are the least likely to have social protection and safety nets to guard against economic shocks and often are incapable of generating sufficient savings to offset these shocks. Source: World Bank, available from </w:t>
      </w:r>
      <w:hyperlink r:id="rId3" w:history="1">
        <w:r w:rsidRPr="00D023D1">
          <w:rPr>
            <w:rFonts w:asciiTheme="minorHAnsi" w:hAnsiTheme="minorHAnsi" w:cstheme="minorHAnsi"/>
            <w:sz w:val="16"/>
            <w:szCs w:val="16"/>
          </w:rPr>
          <w:t>https://data.worldbank.org/indicator/SL.EMP.VULN.FE.ZS</w:t>
        </w:r>
      </w:hyperlink>
      <w:r w:rsidRPr="00D023D1">
        <w:rPr>
          <w:rFonts w:asciiTheme="minorHAnsi" w:hAnsiTheme="minorHAnsi" w:cstheme="minorHAnsi"/>
          <w:sz w:val="16"/>
          <w:szCs w:val="16"/>
        </w:rPr>
        <w:t xml:space="preserve">. </w:t>
      </w:r>
    </w:p>
  </w:footnote>
  <w:footnote w:id="5">
    <w:p w14:paraId="310AEF34" w14:textId="77777777" w:rsidR="007D5B81" w:rsidRDefault="007D5B81">
      <w:pPr>
        <w:pStyle w:val="FootnoteText"/>
      </w:pPr>
      <w:r>
        <w:rPr>
          <w:rStyle w:val="FootnoteReference"/>
        </w:rPr>
        <w:footnoteRef/>
      </w:r>
      <w:r>
        <w:t xml:space="preserve"> </w:t>
      </w:r>
      <w:r w:rsidRPr="00EE40D1">
        <w:rPr>
          <w:rFonts w:asciiTheme="minorHAnsi" w:hAnsiTheme="minorHAnsi" w:cstheme="minorHAnsi"/>
          <w:sz w:val="16"/>
          <w:szCs w:val="16"/>
        </w:rPr>
        <w:t>The rates are from 2017 World Bank Open Data. Available from http://data.worldbank.org.</w:t>
      </w:r>
    </w:p>
  </w:footnote>
  <w:footnote w:id="6">
    <w:p w14:paraId="0B875F15" w14:textId="77777777" w:rsidR="007D5B81" w:rsidRPr="00D023D1" w:rsidRDefault="007D5B81">
      <w:pPr>
        <w:pStyle w:val="FootnoteText"/>
        <w:rPr>
          <w:rFonts w:asciiTheme="minorHAnsi" w:hAnsiTheme="minorHAnsi" w:cstheme="minorHAnsi"/>
          <w:sz w:val="16"/>
          <w:szCs w:val="16"/>
        </w:rPr>
      </w:pPr>
      <w:r>
        <w:rPr>
          <w:rStyle w:val="FootnoteReference"/>
        </w:rPr>
        <w:footnoteRef/>
      </w:r>
      <w:r>
        <w:t xml:space="preserve"> </w:t>
      </w:r>
      <w:r w:rsidRPr="00EE40D1">
        <w:rPr>
          <w:rFonts w:asciiTheme="minorHAnsi" w:hAnsiTheme="minorHAnsi" w:cstheme="minorHAnsi"/>
          <w:sz w:val="16"/>
          <w:szCs w:val="16"/>
        </w:rPr>
        <w:t xml:space="preserve">UNDP, </w:t>
      </w:r>
      <w:r w:rsidRPr="00EE40D1">
        <w:rPr>
          <w:rFonts w:asciiTheme="minorHAnsi" w:hAnsiTheme="minorHAnsi" w:cstheme="minorHAnsi"/>
          <w:i/>
          <w:sz w:val="16"/>
          <w:szCs w:val="16"/>
          <w:lang w:val="en-CA"/>
        </w:rPr>
        <w:t>Regional Human Development Report, Progress at Risk: Inequalities and Human Development in Eastern Europe, Turkey and Central Asia</w:t>
      </w:r>
      <w:r w:rsidRPr="00EE40D1">
        <w:rPr>
          <w:rFonts w:asciiTheme="minorHAnsi" w:hAnsiTheme="minorHAnsi" w:cstheme="minorHAnsi"/>
          <w:sz w:val="16"/>
          <w:szCs w:val="16"/>
          <w:lang w:val="en-CA"/>
        </w:rPr>
        <w:t xml:space="preserve"> (2016).</w:t>
      </w:r>
    </w:p>
  </w:footnote>
  <w:footnote w:id="7">
    <w:p w14:paraId="63575D27" w14:textId="77777777" w:rsidR="007D5B81" w:rsidRDefault="007D5B81">
      <w:pPr>
        <w:pStyle w:val="FootnoteText"/>
      </w:pPr>
      <w:r>
        <w:rPr>
          <w:rStyle w:val="FootnoteReference"/>
        </w:rPr>
        <w:footnoteRef/>
      </w:r>
      <w:r>
        <w:t xml:space="preserve"> </w:t>
      </w:r>
      <w:r w:rsidRPr="00EE40D1">
        <w:rPr>
          <w:rFonts w:asciiTheme="minorHAnsi" w:hAnsiTheme="minorHAnsi" w:cstheme="minorHAnsi"/>
          <w:sz w:val="16"/>
          <w:szCs w:val="16"/>
          <w:lang w:val="en-CA"/>
        </w:rPr>
        <w:t>According to the World Bank database, in 2015, those living in rural areas included 37 pe</w:t>
      </w:r>
      <w:r>
        <w:rPr>
          <w:rFonts w:asciiTheme="minorHAnsi" w:hAnsiTheme="minorHAnsi" w:cstheme="minorHAnsi"/>
          <w:sz w:val="16"/>
          <w:szCs w:val="16"/>
          <w:lang w:val="en-CA"/>
        </w:rPr>
        <w:t>r cent of Armenia’s population.</w:t>
      </w:r>
      <w:r w:rsidRPr="00EE40D1">
        <w:rPr>
          <w:rFonts w:asciiTheme="minorHAnsi" w:hAnsiTheme="minorHAnsi" w:cstheme="minorHAnsi"/>
          <w:sz w:val="16"/>
          <w:szCs w:val="16"/>
          <w:lang w:val="en-CA"/>
        </w:rPr>
        <w:t xml:space="preserve"> Available from http://data.worldbank.org</w:t>
      </w:r>
    </w:p>
  </w:footnote>
  <w:footnote w:id="8">
    <w:p w14:paraId="299D87AC" w14:textId="77777777" w:rsidR="007D5B81" w:rsidRDefault="007D5B81">
      <w:pPr>
        <w:pStyle w:val="FootnoteText"/>
      </w:pPr>
      <w:r>
        <w:rPr>
          <w:rStyle w:val="FootnoteReference"/>
        </w:rPr>
        <w:footnoteRef/>
      </w:r>
      <w:r>
        <w:t xml:space="preserve"> </w:t>
      </w:r>
      <w:r w:rsidRPr="00EE40D1">
        <w:rPr>
          <w:rFonts w:asciiTheme="minorHAnsi" w:hAnsiTheme="minorHAnsi" w:cstheme="minorHAnsi"/>
          <w:sz w:val="16"/>
          <w:szCs w:val="16"/>
        </w:rPr>
        <w:t xml:space="preserve">Report of the </w:t>
      </w:r>
      <w:r w:rsidRPr="00EE40D1">
        <w:rPr>
          <w:rFonts w:asciiTheme="minorHAnsi" w:hAnsiTheme="minorHAnsi" w:cstheme="minorHAnsi"/>
          <w:sz w:val="16"/>
          <w:szCs w:val="16"/>
          <w:lang w:val="en-CA"/>
        </w:rPr>
        <w:t xml:space="preserve">UN Secretary-General’s High-Level Panel on Women’s Economic Empowerment, </w:t>
      </w:r>
      <w:r w:rsidRPr="00EE40D1">
        <w:rPr>
          <w:rFonts w:asciiTheme="minorHAnsi" w:hAnsiTheme="minorHAnsi" w:cstheme="minorHAnsi"/>
          <w:i/>
          <w:sz w:val="16"/>
          <w:szCs w:val="16"/>
          <w:lang w:val="en-CA"/>
        </w:rPr>
        <w:t>Leave No One Behind</w:t>
      </w:r>
      <w:r w:rsidRPr="00EE40D1">
        <w:rPr>
          <w:rFonts w:asciiTheme="minorHAnsi" w:hAnsiTheme="minorHAnsi" w:cstheme="minorHAnsi"/>
          <w:sz w:val="16"/>
          <w:szCs w:val="16"/>
          <w:lang w:val="en-CA"/>
        </w:rPr>
        <w:t>, p. 38.</w:t>
      </w:r>
    </w:p>
  </w:footnote>
  <w:footnote w:id="9">
    <w:p w14:paraId="43C70783" w14:textId="77777777" w:rsidR="007D5B81" w:rsidRPr="00A30B92" w:rsidRDefault="007D5B81" w:rsidP="00237BB2">
      <w:pPr>
        <w:pStyle w:val="FootnoteText"/>
        <w:rPr>
          <w:rFonts w:ascii="Arial" w:hAnsi="Arial" w:cs="Arial"/>
          <w:sz w:val="12"/>
          <w:szCs w:val="12"/>
        </w:rPr>
      </w:pPr>
      <w:r w:rsidRPr="00A30B92">
        <w:rPr>
          <w:rStyle w:val="FootnoteReference"/>
          <w:rFonts w:cs="Arial"/>
          <w:sz w:val="12"/>
          <w:szCs w:val="12"/>
        </w:rPr>
        <w:footnoteRef/>
      </w:r>
      <w:r w:rsidRPr="00A30B92">
        <w:rPr>
          <w:rFonts w:ascii="Arial" w:hAnsi="Arial" w:cs="Arial"/>
          <w:sz w:val="12"/>
          <w:szCs w:val="12"/>
        </w:rPr>
        <w:t xml:space="preserve"> Committee on the Elimination of Discrimination against Women</w:t>
      </w:r>
    </w:p>
  </w:footnote>
  <w:footnote w:id="10">
    <w:p w14:paraId="4577FA84" w14:textId="77777777" w:rsidR="007D5B81" w:rsidRPr="00A30B92" w:rsidRDefault="007D5B81" w:rsidP="00237BB2">
      <w:pPr>
        <w:pStyle w:val="FootnoteText"/>
        <w:rPr>
          <w:rFonts w:ascii="Arial" w:hAnsi="Arial" w:cs="Arial"/>
          <w:sz w:val="12"/>
          <w:szCs w:val="12"/>
        </w:rPr>
      </w:pPr>
      <w:r w:rsidRPr="00A30B92">
        <w:rPr>
          <w:rStyle w:val="FootnoteReference"/>
          <w:rFonts w:cs="Arial"/>
          <w:sz w:val="12"/>
          <w:szCs w:val="12"/>
        </w:rPr>
        <w:footnoteRef/>
      </w:r>
      <w:hyperlink r:id="rId4" w:history="1">
        <w:r w:rsidRPr="00A30B92">
          <w:rPr>
            <w:rStyle w:val="Hyperlink"/>
            <w:rFonts w:ascii="Arial" w:hAnsi="Arial" w:cs="Arial"/>
            <w:sz w:val="12"/>
            <w:szCs w:val="12"/>
          </w:rPr>
          <w:t>https://www.uprinfo.org/database/index.php?limit=0&amp;f_SUR=8&amp;f_SMR=All&amp;order=&amp;orderDir=ASC&amp;orderP=true&amp;f_Issue=All&amp;searchReco=&amp;resultMax=300&amp;response=&amp;action_type=&amp;session=&amp;SuRRgrp=&amp;SuROrg=&amp;SMRRgrp=&amp;SMROrg=&amp;pledges=RecoOnly</w:t>
        </w:r>
      </w:hyperlink>
      <w:r w:rsidRPr="00A30B92">
        <w:rPr>
          <w:rFonts w:ascii="Arial" w:hAnsi="Arial" w:cs="Arial"/>
          <w:sz w:val="12"/>
          <w:szCs w:val="12"/>
        </w:rPr>
        <w:t xml:space="preserve"> o </w:t>
      </w:r>
    </w:p>
    <w:p w14:paraId="26D27033" w14:textId="77777777" w:rsidR="007D5B81" w:rsidRPr="00A30B92" w:rsidRDefault="007D5B81" w:rsidP="00237BB2">
      <w:pPr>
        <w:pStyle w:val="FootnoteText"/>
        <w:rPr>
          <w:rFonts w:ascii="Arial" w:hAnsi="Arial" w:cs="Arial"/>
          <w:sz w:val="12"/>
          <w:szCs w:val="12"/>
        </w:rPr>
      </w:pPr>
    </w:p>
  </w:footnote>
  <w:footnote w:id="11">
    <w:p w14:paraId="72270A9F" w14:textId="77777777" w:rsidR="007D5B81" w:rsidRPr="00860D77" w:rsidRDefault="007D5B81" w:rsidP="00237BB2">
      <w:pPr>
        <w:pStyle w:val="FootnoteText"/>
        <w:rPr>
          <w:sz w:val="12"/>
          <w:szCs w:val="12"/>
        </w:rPr>
      </w:pPr>
      <w:r w:rsidRPr="00A30B92">
        <w:rPr>
          <w:rStyle w:val="FootnoteReference"/>
          <w:rFonts w:cs="Arial"/>
          <w:sz w:val="12"/>
          <w:szCs w:val="12"/>
        </w:rPr>
        <w:footnoteRef/>
      </w:r>
      <w:r w:rsidRPr="00A30B92">
        <w:rPr>
          <w:rFonts w:ascii="Arial" w:hAnsi="Arial" w:cs="Arial"/>
          <w:sz w:val="12"/>
          <w:szCs w:val="12"/>
        </w:rPr>
        <w:t xml:space="preserve"> </w:t>
      </w:r>
      <w:hyperlink r:id="rId5" w:history="1">
        <w:r w:rsidRPr="00A30B92">
          <w:rPr>
            <w:rStyle w:val="Hyperlink"/>
            <w:rFonts w:ascii="Arial" w:hAnsi="Arial" w:cs="Arial"/>
            <w:sz w:val="12"/>
            <w:szCs w:val="12"/>
          </w:rPr>
          <w:t>http://www.refworld.org/docid/583863b34.html</w:t>
        </w:r>
      </w:hyperlink>
    </w:p>
  </w:footnote>
  <w:footnote w:id="12">
    <w:p w14:paraId="67D1B6B0" w14:textId="77777777" w:rsidR="007D5B81" w:rsidRPr="00EE40D1" w:rsidRDefault="007D5B81" w:rsidP="00394C94">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UN Women Independent Evaluation Office, </w:t>
      </w:r>
      <w:r w:rsidRPr="00EE40D1">
        <w:rPr>
          <w:rFonts w:asciiTheme="minorHAnsi" w:hAnsiTheme="minorHAnsi" w:cstheme="minorHAnsi"/>
          <w:i/>
          <w:sz w:val="16"/>
          <w:szCs w:val="16"/>
        </w:rPr>
        <w:t>An Empowered Future</w:t>
      </w:r>
      <w:r w:rsidRPr="00EE40D1">
        <w:rPr>
          <w:rFonts w:asciiTheme="minorHAnsi" w:hAnsiTheme="minorHAnsi" w:cstheme="minorHAnsi"/>
          <w:sz w:val="16"/>
          <w:szCs w:val="16"/>
        </w:rPr>
        <w:t>.</w:t>
      </w:r>
    </w:p>
  </w:footnote>
  <w:footnote w:id="13">
    <w:p w14:paraId="735A790B" w14:textId="29D28DE3" w:rsidR="007D5B81" w:rsidRPr="00EE40D1" w:rsidRDefault="007D5B81" w:rsidP="008C1FC8">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National gender equality mechanisms (namely, the Council on Provision of Equal Rights and Equal Opportunities for Women and Men at the Prime Minister’s Office of the Republic of Armenia will be the primary partner of the project. The project will also directly target the following government and public institutions: in Armenia, the Ministry of Territorial Administration and Development, the Ministry of Agriculture, the Ministry of </w:t>
      </w:r>
      <w:proofErr w:type="spellStart"/>
      <w:r w:rsidRPr="00EE40D1">
        <w:rPr>
          <w:rFonts w:asciiTheme="minorHAnsi" w:hAnsiTheme="minorHAnsi" w:cstheme="minorHAnsi"/>
          <w:sz w:val="16"/>
          <w:szCs w:val="16"/>
        </w:rPr>
        <w:t>Labour</w:t>
      </w:r>
      <w:proofErr w:type="spellEnd"/>
      <w:r w:rsidRPr="00EE40D1">
        <w:rPr>
          <w:rFonts w:asciiTheme="minorHAnsi" w:hAnsiTheme="minorHAnsi" w:cstheme="minorHAnsi"/>
          <w:sz w:val="16"/>
          <w:szCs w:val="16"/>
        </w:rPr>
        <w:t xml:space="preserve"> and Social Issues, the Statistics Office, and local and regional governments of targeted </w:t>
      </w:r>
      <w:proofErr w:type="spellStart"/>
      <w:r w:rsidRPr="00EE40D1">
        <w:rPr>
          <w:rFonts w:asciiTheme="minorHAnsi" w:hAnsiTheme="minorHAnsi" w:cstheme="minorHAnsi"/>
          <w:sz w:val="16"/>
          <w:szCs w:val="16"/>
        </w:rPr>
        <w:t>marzes</w:t>
      </w:r>
      <w:proofErr w:type="spellEnd"/>
      <w:r w:rsidRPr="00EE40D1">
        <w:rPr>
          <w:rFonts w:asciiTheme="minorHAnsi" w:hAnsiTheme="minorHAnsi" w:cstheme="minorHAnsi"/>
          <w:sz w:val="16"/>
          <w:szCs w:val="16"/>
          <w:shd w:val="clear" w:color="auto" w:fill="FFFFFF"/>
        </w:rPr>
        <w:t xml:space="preserve">. </w:t>
      </w:r>
    </w:p>
  </w:footnote>
  <w:footnote w:id="14">
    <w:p w14:paraId="70E2858B" w14:textId="77777777" w:rsidR="007D5B81" w:rsidRPr="00EE40D1" w:rsidRDefault="007D5B81" w:rsidP="004C7E17">
      <w:pPr>
        <w:autoSpaceDE w:val="0"/>
        <w:autoSpaceDN w:val="0"/>
        <w:adjustRightInd w:val="0"/>
        <w:rPr>
          <w:rFonts w:cstheme="minorHAnsi"/>
          <w:sz w:val="16"/>
          <w:szCs w:val="16"/>
        </w:rPr>
      </w:pPr>
      <w:r w:rsidRPr="00EE40D1">
        <w:rPr>
          <w:rStyle w:val="FootnoteReference"/>
          <w:rFonts w:cstheme="minorHAnsi"/>
          <w:sz w:val="16"/>
          <w:szCs w:val="16"/>
        </w:rPr>
        <w:footnoteRef/>
      </w:r>
      <w:r w:rsidRPr="00EE40D1">
        <w:rPr>
          <w:rFonts w:cstheme="minorHAnsi"/>
          <w:sz w:val="16"/>
          <w:szCs w:val="16"/>
        </w:rPr>
        <w:t xml:space="preserve"> Swiss Agency for Development and Cooperation, </w:t>
      </w:r>
      <w:r w:rsidRPr="00EE40D1">
        <w:rPr>
          <w:rFonts w:cstheme="minorHAnsi"/>
          <w:bCs/>
          <w:i/>
          <w:sz w:val="16"/>
          <w:szCs w:val="16"/>
        </w:rPr>
        <w:t xml:space="preserve">Dispatch on Switzerland’s International Cooperation 2017-2020. </w:t>
      </w:r>
    </w:p>
  </w:footnote>
  <w:footnote w:id="15">
    <w:p w14:paraId="3D2A0ABA" w14:textId="77777777" w:rsidR="007D5B81" w:rsidRPr="00EE40D1" w:rsidRDefault="007D5B81" w:rsidP="008C1FC8">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The project’s theory of change is based on UN Women’s global theory of change on women’s economic empowerment as illustrated in the UN Women Independent Evaluation Office’s </w:t>
      </w:r>
      <w:r w:rsidRPr="00EE40D1">
        <w:rPr>
          <w:rFonts w:asciiTheme="minorHAnsi" w:hAnsiTheme="minorHAnsi" w:cstheme="minorHAnsi"/>
          <w:i/>
          <w:sz w:val="16"/>
          <w:szCs w:val="16"/>
        </w:rPr>
        <w:t xml:space="preserve">An Empowered Future: Corporate evaluation of UN Women’s contribution to women’s economic empowerment </w:t>
      </w:r>
      <w:r w:rsidRPr="00EE40D1">
        <w:rPr>
          <w:rFonts w:asciiTheme="minorHAnsi" w:hAnsiTheme="minorHAnsi" w:cstheme="minorHAnsi"/>
          <w:sz w:val="16"/>
          <w:szCs w:val="16"/>
        </w:rPr>
        <w:t xml:space="preserve">(2014); the theories of change developed for UN Women’s flagship initiatives on women’s economic empowerment “Women’s access to land and productive resources for climate-resilient agriculture” and “Income generation and security through decent work and social protection for women”; and the empowerment framework presented in Chapter 2 “What is empowerment?” of Deepa Narayan’s </w:t>
      </w:r>
      <w:r w:rsidRPr="00EE40D1">
        <w:rPr>
          <w:rFonts w:asciiTheme="minorHAnsi" w:hAnsiTheme="minorHAnsi" w:cstheme="minorHAnsi"/>
          <w:i/>
          <w:sz w:val="16"/>
          <w:szCs w:val="16"/>
        </w:rPr>
        <w:t>Empowerment and Poverty Reduction: A Sourcebook</w:t>
      </w:r>
      <w:r w:rsidRPr="00EE40D1">
        <w:rPr>
          <w:rFonts w:asciiTheme="minorHAnsi" w:hAnsiTheme="minorHAnsi" w:cstheme="minorHAnsi"/>
          <w:sz w:val="16"/>
          <w:szCs w:val="16"/>
        </w:rPr>
        <w:t xml:space="preserve"> (Washington, D.C., World Bank, 2002).</w:t>
      </w:r>
    </w:p>
  </w:footnote>
  <w:footnote w:id="16">
    <w:p w14:paraId="10EA4456" w14:textId="77777777" w:rsidR="007D5B81" w:rsidRPr="00EE40D1" w:rsidRDefault="007D5B81" w:rsidP="00664AB5">
      <w:pPr>
        <w:pStyle w:val="FootnoteText"/>
        <w:rPr>
          <w:rFonts w:asciiTheme="minorHAnsi" w:hAnsiTheme="minorHAnsi" w:cstheme="minorHAnsi"/>
          <w: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As per the ILO definition, “decent work is productive work performed in conditions of freedom, equity, security and human dignity, to which women and men have access on equal terms. Decent work is about: respect for the rights at work laid down in international </w:t>
      </w:r>
      <w:proofErr w:type="spellStart"/>
      <w:r w:rsidRPr="00EE40D1">
        <w:rPr>
          <w:rFonts w:asciiTheme="minorHAnsi" w:hAnsiTheme="minorHAnsi" w:cstheme="minorHAnsi"/>
          <w:sz w:val="16"/>
          <w:szCs w:val="16"/>
        </w:rPr>
        <w:t>labour</w:t>
      </w:r>
      <w:proofErr w:type="spellEnd"/>
      <w:r w:rsidRPr="00EE40D1">
        <w:rPr>
          <w:rFonts w:asciiTheme="minorHAnsi" w:hAnsiTheme="minorHAnsi" w:cstheme="minorHAnsi"/>
          <w:sz w:val="16"/>
          <w:szCs w:val="16"/>
        </w:rPr>
        <w:t xml:space="preserve"> standards; access to employment with decent income and working conditions; social protection: safe work and social security; representation and voice in decision making through social dialogue; and addressing both women’s and men’s needs, perspectives and priorities in the above. Decent work sums up the aspirations of people in their working lives. It involves opportunities for work that is productive and delivers a fair income. It includes safe work and social protection for families, better prospects for personal development and social integration, freedom to express concerns, organize and participate in decision making, as well as non-discrimination and equality of opportunity and treatment for women and men. Economic growth on its own is not enough to end poverty. Achieving this requires development that is equitable, inclusive and sustainable. Decent work provides a path to this and is therefore crucial to reducing poverty.” Gender equality as defined in the ILO decent work agenda is: “equality of opportunity and treatment in employment; equal remuneration for work of equal value; equal participation and representation in governance and decision making processes and mechanisms in the economic, social and </w:t>
      </w:r>
      <w:proofErr w:type="spellStart"/>
      <w:r w:rsidRPr="00EE40D1">
        <w:rPr>
          <w:rFonts w:asciiTheme="minorHAnsi" w:hAnsiTheme="minorHAnsi" w:cstheme="minorHAnsi"/>
          <w:sz w:val="16"/>
          <w:szCs w:val="16"/>
        </w:rPr>
        <w:t>labour</w:t>
      </w:r>
      <w:proofErr w:type="spellEnd"/>
      <w:r w:rsidRPr="00EE40D1">
        <w:rPr>
          <w:rFonts w:asciiTheme="minorHAnsi" w:hAnsiTheme="minorHAnsi" w:cstheme="minorHAnsi"/>
          <w:sz w:val="16"/>
          <w:szCs w:val="16"/>
        </w:rPr>
        <w:t xml:space="preserve"> fields; freedom of association and protection of the right to organize; a balance between work and family life that is fair to both men and women; equal access to safe work and to social security, including maternity protection; equality in obtaining a meaningful career development.” Source: ILO, </w:t>
      </w:r>
      <w:r w:rsidRPr="00EE40D1">
        <w:rPr>
          <w:rFonts w:asciiTheme="minorHAnsi" w:hAnsiTheme="minorHAnsi" w:cstheme="minorHAnsi"/>
          <w:i/>
          <w:sz w:val="16"/>
          <w:szCs w:val="16"/>
        </w:rPr>
        <w:t xml:space="preserve">Gender Mainstreaming Strategies in Decent Work Promotion: Programming Tools </w:t>
      </w:r>
      <w:r w:rsidRPr="00EE40D1">
        <w:rPr>
          <w:rFonts w:asciiTheme="minorHAnsi" w:hAnsiTheme="minorHAnsi" w:cstheme="minorHAnsi"/>
          <w:sz w:val="16"/>
          <w:szCs w:val="16"/>
        </w:rPr>
        <w:t xml:space="preserve">(2010), 14. Available from </w:t>
      </w:r>
      <w:hyperlink r:id="rId6" w:history="1">
        <w:r w:rsidRPr="00EE40D1">
          <w:rPr>
            <w:rStyle w:val="Hyperlink"/>
            <w:rFonts w:asciiTheme="minorHAnsi" w:hAnsiTheme="minorHAnsi" w:cstheme="minorHAnsi"/>
            <w:sz w:val="16"/>
            <w:szCs w:val="16"/>
          </w:rPr>
          <w:t>http://www.ilo.org/wcmsp5/groups/public/---</w:t>
        </w:r>
        <w:proofErr w:type="spellStart"/>
        <w:r w:rsidRPr="00EE40D1">
          <w:rPr>
            <w:rStyle w:val="Hyperlink"/>
            <w:rFonts w:asciiTheme="minorHAnsi" w:hAnsiTheme="minorHAnsi" w:cstheme="minorHAnsi"/>
            <w:sz w:val="16"/>
            <w:szCs w:val="16"/>
          </w:rPr>
          <w:t>asia</w:t>
        </w:r>
        <w:proofErr w:type="spellEnd"/>
        <w:r w:rsidRPr="00EE40D1">
          <w:rPr>
            <w:rStyle w:val="Hyperlink"/>
            <w:rFonts w:asciiTheme="minorHAnsi" w:hAnsiTheme="minorHAnsi" w:cstheme="minorHAnsi"/>
            <w:sz w:val="16"/>
            <w:szCs w:val="16"/>
          </w:rPr>
          <w:t>/---</w:t>
        </w:r>
        <w:proofErr w:type="spellStart"/>
        <w:r w:rsidRPr="00EE40D1">
          <w:rPr>
            <w:rStyle w:val="Hyperlink"/>
            <w:rFonts w:asciiTheme="minorHAnsi" w:hAnsiTheme="minorHAnsi" w:cstheme="minorHAnsi"/>
            <w:sz w:val="16"/>
            <w:szCs w:val="16"/>
          </w:rPr>
          <w:t>ro-bangkok</w:t>
        </w:r>
        <w:proofErr w:type="spellEnd"/>
        <w:r w:rsidRPr="00EE40D1">
          <w:rPr>
            <w:rStyle w:val="Hyperlink"/>
            <w:rFonts w:asciiTheme="minorHAnsi" w:hAnsiTheme="minorHAnsi" w:cstheme="minorHAnsi"/>
            <w:sz w:val="16"/>
            <w:szCs w:val="16"/>
          </w:rPr>
          <w:t>/---</w:t>
        </w:r>
        <w:proofErr w:type="spellStart"/>
        <w:r w:rsidRPr="00EE40D1">
          <w:rPr>
            <w:rStyle w:val="Hyperlink"/>
            <w:rFonts w:asciiTheme="minorHAnsi" w:hAnsiTheme="minorHAnsi" w:cstheme="minorHAnsi"/>
            <w:sz w:val="16"/>
            <w:szCs w:val="16"/>
          </w:rPr>
          <w:t>sro-bangkok</w:t>
        </w:r>
        <w:proofErr w:type="spellEnd"/>
        <w:r w:rsidRPr="00EE40D1">
          <w:rPr>
            <w:rStyle w:val="Hyperlink"/>
            <w:rFonts w:asciiTheme="minorHAnsi" w:hAnsiTheme="minorHAnsi" w:cstheme="minorHAnsi"/>
            <w:sz w:val="16"/>
            <w:szCs w:val="16"/>
          </w:rPr>
          <w:t>/documents/publication/wcms_143849.pdf</w:t>
        </w:r>
      </w:hyperlink>
      <w:r w:rsidRPr="00EE40D1">
        <w:rPr>
          <w:rStyle w:val="Hyperlink"/>
          <w:rFonts w:asciiTheme="minorHAnsi" w:hAnsiTheme="minorHAnsi" w:cstheme="minorHAnsi"/>
          <w:sz w:val="16"/>
          <w:szCs w:val="16"/>
        </w:rPr>
        <w:t>.</w:t>
      </w:r>
      <w:r w:rsidRPr="00EE40D1">
        <w:rPr>
          <w:rFonts w:asciiTheme="minorHAnsi" w:hAnsiTheme="minorHAnsi" w:cstheme="minorHAnsi"/>
          <w:sz w:val="16"/>
          <w:szCs w:val="16"/>
        </w:rPr>
        <w:t xml:space="preserve"> </w:t>
      </w:r>
    </w:p>
  </w:footnote>
  <w:footnote w:id="17">
    <w:p w14:paraId="064C44A7" w14:textId="77777777" w:rsidR="007D5B81" w:rsidRPr="00EE40D1" w:rsidRDefault="007D5B81" w:rsidP="00664AB5">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shd w:val="clear" w:color="auto" w:fill="FFFFFF" w:themeFill="background1"/>
        </w:rPr>
        <w:t xml:space="preserve"> </w:t>
      </w:r>
      <w:r w:rsidRPr="00EE40D1">
        <w:rPr>
          <w:rFonts w:asciiTheme="minorHAnsi" w:hAnsiTheme="minorHAnsi" w:cstheme="minorHAnsi"/>
          <w:sz w:val="16"/>
          <w:szCs w:val="16"/>
        </w:rPr>
        <w:t xml:space="preserve">There will be </w:t>
      </w:r>
      <w:r w:rsidRPr="00EE40D1">
        <w:rPr>
          <w:rFonts w:asciiTheme="minorHAnsi" w:hAnsiTheme="minorHAnsi" w:cstheme="minorHAnsi"/>
          <w:sz w:val="16"/>
          <w:szCs w:val="16"/>
          <w:shd w:val="clear" w:color="auto" w:fill="FFFFFF" w:themeFill="background1"/>
        </w:rPr>
        <w:t xml:space="preserve">four municipalities in Gegharkunik – </w:t>
      </w:r>
      <w:proofErr w:type="spellStart"/>
      <w:r w:rsidRPr="00EE40D1">
        <w:rPr>
          <w:rFonts w:asciiTheme="minorHAnsi" w:hAnsiTheme="minorHAnsi" w:cstheme="minorHAnsi"/>
          <w:sz w:val="16"/>
          <w:szCs w:val="16"/>
          <w:shd w:val="clear" w:color="auto" w:fill="FFFFFF" w:themeFill="background1"/>
        </w:rPr>
        <w:t>Chambarak</w:t>
      </w:r>
      <w:proofErr w:type="spellEnd"/>
      <w:r w:rsidRPr="00EE40D1">
        <w:rPr>
          <w:rFonts w:asciiTheme="minorHAnsi" w:hAnsiTheme="minorHAnsi" w:cstheme="minorHAnsi"/>
          <w:sz w:val="16"/>
          <w:szCs w:val="16"/>
          <w:shd w:val="clear" w:color="auto" w:fill="FFFFFF" w:themeFill="background1"/>
        </w:rPr>
        <w:t xml:space="preserve"> (16,754), </w:t>
      </w:r>
      <w:proofErr w:type="spellStart"/>
      <w:r w:rsidRPr="00EE40D1">
        <w:rPr>
          <w:rFonts w:asciiTheme="minorHAnsi" w:hAnsiTheme="minorHAnsi" w:cstheme="minorHAnsi"/>
          <w:sz w:val="16"/>
          <w:szCs w:val="16"/>
          <w:shd w:val="clear" w:color="auto" w:fill="FFFFFF" w:themeFill="background1"/>
        </w:rPr>
        <w:t>Geghamasar</w:t>
      </w:r>
      <w:proofErr w:type="spellEnd"/>
      <w:r w:rsidRPr="00EE40D1">
        <w:rPr>
          <w:rFonts w:asciiTheme="minorHAnsi" w:hAnsiTheme="minorHAnsi" w:cstheme="minorHAnsi"/>
          <w:sz w:val="16"/>
          <w:szCs w:val="16"/>
          <w:shd w:val="clear" w:color="auto" w:fill="FFFFFF" w:themeFill="background1"/>
        </w:rPr>
        <w:t xml:space="preserve"> (14,100), </w:t>
      </w:r>
      <w:proofErr w:type="spellStart"/>
      <w:r w:rsidRPr="00EE40D1">
        <w:rPr>
          <w:rFonts w:asciiTheme="minorHAnsi" w:hAnsiTheme="minorHAnsi" w:cstheme="minorHAnsi"/>
          <w:sz w:val="16"/>
          <w:szCs w:val="16"/>
          <w:shd w:val="clear" w:color="auto" w:fill="FFFFFF" w:themeFill="background1"/>
        </w:rPr>
        <w:t>Shoghakat</w:t>
      </w:r>
      <w:proofErr w:type="spellEnd"/>
      <w:r w:rsidRPr="00EE40D1">
        <w:rPr>
          <w:rFonts w:asciiTheme="minorHAnsi" w:hAnsiTheme="minorHAnsi" w:cstheme="minorHAnsi"/>
          <w:sz w:val="16"/>
          <w:szCs w:val="16"/>
          <w:shd w:val="clear" w:color="auto" w:fill="FFFFFF" w:themeFill="background1"/>
        </w:rPr>
        <w:t xml:space="preserve"> (6,453) and </w:t>
      </w:r>
      <w:proofErr w:type="spellStart"/>
      <w:r w:rsidRPr="00EE40D1">
        <w:rPr>
          <w:rFonts w:asciiTheme="minorHAnsi" w:hAnsiTheme="minorHAnsi" w:cstheme="minorHAnsi"/>
          <w:sz w:val="16"/>
          <w:szCs w:val="16"/>
          <w:shd w:val="clear" w:color="auto" w:fill="FFFFFF" w:themeFill="background1"/>
        </w:rPr>
        <w:t>Vardenis</w:t>
      </w:r>
      <w:proofErr w:type="spellEnd"/>
      <w:r w:rsidRPr="00EE40D1">
        <w:rPr>
          <w:rFonts w:asciiTheme="minorHAnsi" w:hAnsiTheme="minorHAnsi" w:cstheme="minorHAnsi"/>
          <w:sz w:val="16"/>
          <w:szCs w:val="16"/>
          <w:shd w:val="clear" w:color="auto" w:fill="FFFFFF" w:themeFill="background1"/>
        </w:rPr>
        <w:t xml:space="preserve"> (15,858) – and </w:t>
      </w:r>
      <w:r w:rsidRPr="00EE40D1">
        <w:rPr>
          <w:rFonts w:asciiTheme="minorHAnsi" w:hAnsiTheme="minorHAnsi" w:cstheme="minorHAnsi"/>
          <w:sz w:val="16"/>
          <w:szCs w:val="16"/>
        </w:rPr>
        <w:t>seven municipalities</w:t>
      </w:r>
      <w:r w:rsidRPr="00EE40D1">
        <w:rPr>
          <w:rFonts w:asciiTheme="minorHAnsi" w:hAnsiTheme="minorHAnsi" w:cstheme="minorHAnsi"/>
          <w:sz w:val="16"/>
          <w:szCs w:val="16"/>
          <w:shd w:val="clear" w:color="auto" w:fill="FFFFFF" w:themeFill="background1"/>
        </w:rPr>
        <w:t xml:space="preserve"> in Shirak – Akhuryan (17,227), </w:t>
      </w:r>
      <w:proofErr w:type="spellStart"/>
      <w:r w:rsidRPr="00EE40D1">
        <w:rPr>
          <w:rFonts w:asciiTheme="minorHAnsi" w:hAnsiTheme="minorHAnsi" w:cstheme="minorHAnsi"/>
          <w:sz w:val="16"/>
          <w:szCs w:val="16"/>
          <w:shd w:val="clear" w:color="auto" w:fill="FFFFFF" w:themeFill="background1"/>
        </w:rPr>
        <w:t>Amasia</w:t>
      </w:r>
      <w:proofErr w:type="spellEnd"/>
      <w:r w:rsidRPr="00EE40D1">
        <w:rPr>
          <w:rFonts w:asciiTheme="minorHAnsi" w:hAnsiTheme="minorHAnsi" w:cstheme="minorHAnsi"/>
          <w:sz w:val="16"/>
          <w:szCs w:val="16"/>
          <w:shd w:val="clear" w:color="auto" w:fill="FFFFFF" w:themeFill="background1"/>
        </w:rPr>
        <w:t xml:space="preserve"> (5,316), Ani (22,520), </w:t>
      </w:r>
      <w:proofErr w:type="spellStart"/>
      <w:r w:rsidRPr="00EE40D1">
        <w:rPr>
          <w:rFonts w:asciiTheme="minorHAnsi" w:hAnsiTheme="minorHAnsi" w:cstheme="minorHAnsi"/>
          <w:sz w:val="16"/>
          <w:szCs w:val="16"/>
          <w:shd w:val="clear" w:color="auto" w:fill="FFFFFF" w:themeFill="background1"/>
        </w:rPr>
        <w:t>Arpi</w:t>
      </w:r>
      <w:proofErr w:type="spellEnd"/>
      <w:r w:rsidRPr="00EE40D1">
        <w:rPr>
          <w:rFonts w:asciiTheme="minorHAnsi" w:hAnsiTheme="minorHAnsi" w:cstheme="minorHAnsi"/>
          <w:sz w:val="16"/>
          <w:szCs w:val="16"/>
          <w:shd w:val="clear" w:color="auto" w:fill="FFFFFF" w:themeFill="background1"/>
        </w:rPr>
        <w:t xml:space="preserve"> (1,869), </w:t>
      </w:r>
      <w:proofErr w:type="spellStart"/>
      <w:r w:rsidRPr="00EE40D1">
        <w:rPr>
          <w:rFonts w:asciiTheme="minorHAnsi" w:hAnsiTheme="minorHAnsi" w:cstheme="minorHAnsi"/>
          <w:sz w:val="16"/>
          <w:szCs w:val="16"/>
          <w:shd w:val="clear" w:color="auto" w:fill="FFFFFF" w:themeFill="background1"/>
        </w:rPr>
        <w:t>Ashotsk</w:t>
      </w:r>
      <w:proofErr w:type="spellEnd"/>
      <w:r w:rsidRPr="00EE40D1">
        <w:rPr>
          <w:rFonts w:asciiTheme="minorHAnsi" w:hAnsiTheme="minorHAnsi" w:cstheme="minorHAnsi"/>
          <w:sz w:val="16"/>
          <w:szCs w:val="16"/>
          <w:shd w:val="clear" w:color="auto" w:fill="FFFFFF" w:themeFill="background1"/>
        </w:rPr>
        <w:t xml:space="preserve"> (7,655), </w:t>
      </w:r>
      <w:proofErr w:type="spellStart"/>
      <w:r w:rsidRPr="00EE40D1">
        <w:rPr>
          <w:rFonts w:asciiTheme="minorHAnsi" w:hAnsiTheme="minorHAnsi" w:cstheme="minorHAnsi"/>
          <w:sz w:val="16"/>
          <w:szCs w:val="16"/>
          <w:shd w:val="clear" w:color="auto" w:fill="FFFFFF" w:themeFill="background1"/>
        </w:rPr>
        <w:t>Marmashen</w:t>
      </w:r>
      <w:proofErr w:type="spellEnd"/>
      <w:r w:rsidRPr="00EE40D1">
        <w:rPr>
          <w:rFonts w:asciiTheme="minorHAnsi" w:hAnsiTheme="minorHAnsi" w:cstheme="minorHAnsi"/>
          <w:sz w:val="16"/>
          <w:szCs w:val="16"/>
          <w:shd w:val="clear" w:color="auto" w:fill="FFFFFF" w:themeFill="background1"/>
        </w:rPr>
        <w:t xml:space="preserve"> (10,952) and </w:t>
      </w:r>
      <w:proofErr w:type="spellStart"/>
      <w:r w:rsidRPr="00EE40D1">
        <w:rPr>
          <w:rFonts w:asciiTheme="minorHAnsi" w:hAnsiTheme="minorHAnsi" w:cstheme="minorHAnsi"/>
          <w:sz w:val="16"/>
          <w:szCs w:val="16"/>
          <w:shd w:val="clear" w:color="auto" w:fill="FFFFFF" w:themeFill="background1"/>
        </w:rPr>
        <w:t>Sarapat</w:t>
      </w:r>
      <w:proofErr w:type="spellEnd"/>
      <w:r w:rsidRPr="00EE40D1">
        <w:rPr>
          <w:rFonts w:asciiTheme="minorHAnsi" w:hAnsiTheme="minorHAnsi" w:cstheme="minorHAnsi"/>
          <w:sz w:val="16"/>
          <w:szCs w:val="16"/>
          <w:shd w:val="clear" w:color="auto" w:fill="FFFFFF" w:themeFill="background1"/>
        </w:rPr>
        <w:t xml:space="preserve"> (3,582). </w:t>
      </w:r>
    </w:p>
  </w:footnote>
  <w:footnote w:id="18">
    <w:p w14:paraId="36F270FE" w14:textId="77777777" w:rsidR="007D5B81" w:rsidRPr="00EE40D1" w:rsidRDefault="007D5B81" w:rsidP="00664AB5">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UN Women Georgia developed the following tools that may be adjusted to the needs of private companies in Armenia: </w:t>
      </w:r>
      <w:hyperlink r:id="rId7" w:history="1">
        <w:r w:rsidRPr="00EE40D1">
          <w:rPr>
            <w:rStyle w:val="Hyperlink"/>
            <w:rFonts w:asciiTheme="minorHAnsi" w:hAnsiTheme="minorHAnsi" w:cstheme="minorHAnsi"/>
            <w:sz w:val="16"/>
            <w:szCs w:val="16"/>
          </w:rPr>
          <w:t>http://georgia.unwomen.org/en/digital-library/publications/2016/12/participants-handouts</w:t>
        </w:r>
      </w:hyperlink>
      <w:r w:rsidRPr="00EE40D1">
        <w:rPr>
          <w:rFonts w:asciiTheme="minorHAnsi" w:hAnsiTheme="minorHAnsi" w:cstheme="minorHAnsi"/>
          <w:sz w:val="16"/>
          <w:szCs w:val="16"/>
        </w:rPr>
        <w:t xml:space="preserve">; and </w:t>
      </w:r>
      <w:hyperlink r:id="rId8" w:history="1">
        <w:r w:rsidRPr="00EE40D1">
          <w:rPr>
            <w:rStyle w:val="Hyperlink"/>
            <w:rFonts w:asciiTheme="minorHAnsi" w:hAnsiTheme="minorHAnsi" w:cstheme="minorHAnsi"/>
            <w:sz w:val="16"/>
            <w:szCs w:val="16"/>
          </w:rPr>
          <w:t>http://georgia.unwomen.org/en/digital-library/publications/2016/12/equality-means-business</w:t>
        </w:r>
      </w:hyperlink>
      <w:r w:rsidRPr="00EE40D1">
        <w:rPr>
          <w:rFonts w:asciiTheme="minorHAnsi" w:hAnsiTheme="minorHAnsi" w:cstheme="minorHAnsi"/>
          <w:sz w:val="16"/>
          <w:szCs w:val="16"/>
        </w:rPr>
        <w:t>.</w:t>
      </w:r>
    </w:p>
  </w:footnote>
  <w:footnote w:id="19">
    <w:p w14:paraId="0DE58E34" w14:textId="04319037" w:rsidR="007D5B81" w:rsidRPr="00EE40D1" w:rsidRDefault="007D5B81" w:rsidP="00664AB5">
      <w:pPr>
        <w:pStyle w:val="NoSpacing"/>
        <w:jc w:val="both"/>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w:t>
      </w:r>
      <w:r>
        <w:rPr>
          <w:rFonts w:asciiTheme="minorHAnsi" w:hAnsiTheme="minorHAnsi" w:cstheme="minorHAnsi"/>
          <w:sz w:val="16"/>
          <w:szCs w:val="16"/>
        </w:rPr>
        <w:t>I</w:t>
      </w:r>
      <w:r w:rsidRPr="00EE40D1">
        <w:rPr>
          <w:rFonts w:asciiTheme="minorHAnsi" w:hAnsiTheme="minorHAnsi" w:cstheme="minorHAnsi"/>
          <w:sz w:val="16"/>
          <w:szCs w:val="16"/>
        </w:rPr>
        <w:t>n Armenia as well as relevant regional experience sharing events will take place with the support of this SDC and ADA supported project</w:t>
      </w:r>
      <w:r>
        <w:rPr>
          <w:rFonts w:asciiTheme="minorHAnsi" w:hAnsiTheme="minorHAnsi" w:cstheme="minorHAnsi"/>
          <w:sz w:val="16"/>
          <w:szCs w:val="16"/>
        </w:rPr>
        <w:t>.</w:t>
      </w:r>
      <w:r w:rsidRPr="00EE40D1">
        <w:rPr>
          <w:rFonts w:asciiTheme="minorHAnsi" w:hAnsiTheme="minorHAnsi" w:cstheme="minorHAnsi"/>
          <w:sz w:val="16"/>
          <w:szCs w:val="16"/>
        </w:rPr>
        <w:t xml:space="preserve"> </w:t>
      </w:r>
    </w:p>
  </w:footnote>
  <w:footnote w:id="20">
    <w:p w14:paraId="3A8D10C5" w14:textId="77777777" w:rsidR="007D5B81" w:rsidRPr="00EE40D1" w:rsidRDefault="007D5B81" w:rsidP="00664AB5">
      <w:pPr>
        <w:autoSpaceDE w:val="0"/>
        <w:autoSpaceDN w:val="0"/>
        <w:adjustRightInd w:val="0"/>
        <w:rPr>
          <w:rFonts w:cstheme="minorHAnsi"/>
          <w:sz w:val="16"/>
          <w:szCs w:val="16"/>
          <w:lang w:val="en-US"/>
        </w:rPr>
      </w:pPr>
      <w:r w:rsidRPr="00EE40D1">
        <w:rPr>
          <w:rStyle w:val="FootnoteReference"/>
          <w:rFonts w:cstheme="minorHAnsi"/>
          <w:sz w:val="16"/>
          <w:szCs w:val="16"/>
        </w:rPr>
        <w:footnoteRef/>
      </w:r>
      <w:r w:rsidRPr="00EE40D1">
        <w:rPr>
          <w:rFonts w:cstheme="minorHAnsi"/>
          <w:sz w:val="16"/>
          <w:szCs w:val="16"/>
        </w:rPr>
        <w:t xml:space="preserve"> </w:t>
      </w:r>
      <w:r w:rsidRPr="00223881">
        <w:rPr>
          <w:rFonts w:asciiTheme="minorHAnsi" w:hAnsiTheme="minorHAnsi" w:cstheme="minorHAnsi"/>
          <w:sz w:val="16"/>
          <w:szCs w:val="16"/>
          <w:lang w:val="en-US"/>
        </w:rPr>
        <w:t xml:space="preserve">The Government of Armenia initiated the consolidation in phases. First, 22 communities in the </w:t>
      </w:r>
      <w:proofErr w:type="spellStart"/>
      <w:r w:rsidRPr="00223881">
        <w:rPr>
          <w:rFonts w:asciiTheme="minorHAnsi" w:hAnsiTheme="minorHAnsi" w:cstheme="minorHAnsi"/>
          <w:sz w:val="16"/>
          <w:szCs w:val="16"/>
          <w:lang w:val="en-US"/>
        </w:rPr>
        <w:t>marzes</w:t>
      </w:r>
      <w:proofErr w:type="spellEnd"/>
      <w:r w:rsidRPr="00223881">
        <w:rPr>
          <w:rFonts w:asciiTheme="minorHAnsi" w:hAnsiTheme="minorHAnsi" w:cstheme="minorHAnsi"/>
          <w:sz w:val="16"/>
          <w:szCs w:val="16"/>
          <w:lang w:val="en-US"/>
        </w:rPr>
        <w:t xml:space="preserve"> of Lori, Tavush and Syunik were included in three pilot projects of consolidation and further merged into the larger community formations of Dilijan, </w:t>
      </w:r>
      <w:proofErr w:type="spellStart"/>
      <w:r w:rsidRPr="00223881">
        <w:rPr>
          <w:rFonts w:asciiTheme="minorHAnsi" w:hAnsiTheme="minorHAnsi" w:cstheme="minorHAnsi"/>
          <w:sz w:val="16"/>
          <w:szCs w:val="16"/>
          <w:lang w:val="en-US"/>
        </w:rPr>
        <w:t>Tatev</w:t>
      </w:r>
      <w:proofErr w:type="spellEnd"/>
      <w:r w:rsidRPr="00223881">
        <w:rPr>
          <w:rFonts w:asciiTheme="minorHAnsi" w:hAnsiTheme="minorHAnsi" w:cstheme="minorHAnsi"/>
          <w:sz w:val="16"/>
          <w:szCs w:val="16"/>
          <w:lang w:val="en-US"/>
        </w:rPr>
        <w:t xml:space="preserve"> and </w:t>
      </w:r>
      <w:proofErr w:type="spellStart"/>
      <w:r w:rsidRPr="00223881">
        <w:rPr>
          <w:rFonts w:asciiTheme="minorHAnsi" w:hAnsiTheme="minorHAnsi" w:cstheme="minorHAnsi"/>
          <w:sz w:val="16"/>
          <w:szCs w:val="16"/>
          <w:lang w:val="en-US"/>
        </w:rPr>
        <w:t>Tumanyan</w:t>
      </w:r>
      <w:proofErr w:type="spellEnd"/>
      <w:r w:rsidRPr="00223881">
        <w:rPr>
          <w:rFonts w:asciiTheme="minorHAnsi" w:hAnsiTheme="minorHAnsi" w:cstheme="minorHAnsi"/>
          <w:sz w:val="16"/>
          <w:szCs w:val="16"/>
          <w:lang w:val="en-US"/>
        </w:rPr>
        <w:t>. The second phase of enlargement included 15 cluster municipalities, and 34 more enlarged municipalities were created in November 2017. As a result, there are currently 502 municipalities, which include 52 enlarged municipalities comprising 465 former municipalities.</w:t>
      </w:r>
    </w:p>
  </w:footnote>
  <w:footnote w:id="21">
    <w:p w14:paraId="50C93207" w14:textId="77777777" w:rsidR="007D5B81" w:rsidRPr="00394C94" w:rsidRDefault="007D5B81" w:rsidP="00664AB5">
      <w:pPr>
        <w:pStyle w:val="FootnoteText"/>
        <w:rPr>
          <w:rFonts w:asciiTheme="majorHAnsi" w:hAnsiTheme="majorHAnsi" w:cstheme="majorHAnsi"/>
          <w:sz w:val="16"/>
          <w:szCs w:val="16"/>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World Bank, available from </w:t>
      </w:r>
      <w:hyperlink r:id="rId9" w:history="1">
        <w:r w:rsidRPr="00394C94">
          <w:rPr>
            <w:rStyle w:val="Hyperlink"/>
            <w:rFonts w:asciiTheme="majorHAnsi" w:hAnsiTheme="majorHAnsi" w:cstheme="majorHAnsi"/>
            <w:sz w:val="16"/>
            <w:szCs w:val="16"/>
          </w:rPr>
          <w:t>http://povertydata.worldbank.org/poverty</w:t>
        </w:r>
      </w:hyperlink>
      <w:r w:rsidRPr="00394C94">
        <w:rPr>
          <w:rStyle w:val="Hyperlink"/>
          <w:rFonts w:asciiTheme="majorHAnsi" w:hAnsiTheme="majorHAnsi" w:cstheme="majorHAnsi"/>
          <w:sz w:val="16"/>
          <w:szCs w:val="16"/>
        </w:rPr>
        <w:t>.</w:t>
      </w:r>
    </w:p>
  </w:footnote>
  <w:footnote w:id="22">
    <w:p w14:paraId="519115ED" w14:textId="77777777" w:rsidR="007D5B81" w:rsidRPr="00394C94" w:rsidRDefault="007D5B81" w:rsidP="00664AB5">
      <w:pPr>
        <w:pStyle w:val="FootnoteText"/>
        <w:rPr>
          <w:rFonts w:asciiTheme="majorHAnsi" w:hAnsiTheme="majorHAnsi" w:cstheme="majorHAnsi"/>
          <w:sz w:val="16"/>
          <w:szCs w:val="16"/>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UN DESA, </w:t>
      </w:r>
      <w:r w:rsidRPr="00394C94">
        <w:rPr>
          <w:rFonts w:asciiTheme="majorHAnsi" w:hAnsiTheme="majorHAnsi" w:cstheme="majorHAnsi"/>
          <w:i/>
          <w:sz w:val="16"/>
          <w:szCs w:val="16"/>
        </w:rPr>
        <w:t xml:space="preserve">2016 Report of the World Social Situation. </w:t>
      </w:r>
      <w:r w:rsidRPr="00394C94">
        <w:rPr>
          <w:rFonts w:asciiTheme="majorHAnsi" w:hAnsiTheme="majorHAnsi" w:cstheme="majorHAnsi"/>
          <w:sz w:val="16"/>
          <w:szCs w:val="16"/>
        </w:rPr>
        <w:t xml:space="preserve">Available from </w:t>
      </w:r>
      <w:hyperlink r:id="rId10" w:history="1">
        <w:r w:rsidRPr="00394C94">
          <w:rPr>
            <w:rStyle w:val="Hyperlink"/>
            <w:rFonts w:asciiTheme="majorHAnsi" w:hAnsiTheme="majorHAnsi" w:cstheme="majorHAnsi"/>
            <w:sz w:val="16"/>
            <w:szCs w:val="16"/>
          </w:rPr>
          <w:t>http://www.un.org/esa/socdev/rwss/2016/full-report.pdf</w:t>
        </w:r>
      </w:hyperlink>
      <w:r w:rsidRPr="00394C94">
        <w:rPr>
          <w:rStyle w:val="Hyperlink"/>
          <w:rFonts w:asciiTheme="majorHAnsi" w:hAnsiTheme="majorHAnsi" w:cstheme="majorHAnsi"/>
          <w:sz w:val="16"/>
          <w:szCs w:val="16"/>
        </w:rPr>
        <w:t>.</w:t>
      </w:r>
    </w:p>
  </w:footnote>
  <w:footnote w:id="23">
    <w:p w14:paraId="460307B4" w14:textId="77777777" w:rsidR="007D5B81" w:rsidRPr="00394C94" w:rsidRDefault="007D5B81" w:rsidP="00664AB5">
      <w:pPr>
        <w:pStyle w:val="FootnoteText"/>
        <w:rPr>
          <w:rFonts w:asciiTheme="majorHAnsi" w:hAnsiTheme="majorHAnsi" w:cstheme="majorHAnsi"/>
          <w:sz w:val="16"/>
          <w:szCs w:val="16"/>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The terms are used in compliance with the definitions provided in May 2016 European Commission Report </w:t>
      </w:r>
      <w:r w:rsidRPr="00394C94">
        <w:rPr>
          <w:rFonts w:asciiTheme="majorHAnsi" w:hAnsiTheme="majorHAnsi" w:cstheme="majorHAnsi"/>
          <w:i/>
          <w:sz w:val="16"/>
          <w:szCs w:val="16"/>
        </w:rPr>
        <w:t>Intersectional discrimination in EU gender equality and non-discrimination law</w:t>
      </w:r>
      <w:r w:rsidRPr="00394C94">
        <w:rPr>
          <w:rFonts w:asciiTheme="majorHAnsi" w:hAnsiTheme="majorHAnsi" w:cstheme="majorHAnsi"/>
          <w:sz w:val="16"/>
          <w:szCs w:val="16"/>
        </w:rPr>
        <w:t xml:space="preserve">, available on-line at: </w:t>
      </w:r>
      <w:hyperlink r:id="rId11" w:history="1">
        <w:r w:rsidRPr="00394C94">
          <w:rPr>
            <w:rStyle w:val="Hyperlink"/>
            <w:rFonts w:asciiTheme="majorHAnsi" w:hAnsiTheme="majorHAnsi" w:cstheme="majorHAnsi"/>
            <w:sz w:val="16"/>
            <w:szCs w:val="16"/>
          </w:rPr>
          <w:t>http://ec.europa.eu/justice/gender-equality/document/files/intersectionality.pdf</w:t>
        </w:r>
      </w:hyperlink>
      <w:r w:rsidRPr="00394C94">
        <w:rPr>
          <w:rFonts w:asciiTheme="majorHAnsi" w:hAnsiTheme="majorHAnsi" w:cstheme="majorHAnsi"/>
          <w:sz w:val="16"/>
          <w:szCs w:val="16"/>
        </w:rPr>
        <w:t xml:space="preserve"> </w:t>
      </w:r>
    </w:p>
  </w:footnote>
  <w:footnote w:id="24">
    <w:p w14:paraId="7D4B5FBA" w14:textId="77777777" w:rsidR="007D5B81" w:rsidRPr="00394C94" w:rsidRDefault="007D5B81" w:rsidP="00664AB5">
      <w:pPr>
        <w:pStyle w:val="FootnoteText"/>
        <w:rPr>
          <w:rStyle w:val="Hyperlink"/>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In those cases, when discrimination does not simply consist in the addition of two sources/grounds of discrimination the result is qualitatively different or synergetic e.g. black women may experience discrimination in a way that is qualitatively different from either white women or black men. For more please see European Commission Report </w:t>
      </w:r>
      <w:r w:rsidRPr="00394C94">
        <w:rPr>
          <w:rFonts w:asciiTheme="majorHAnsi" w:hAnsiTheme="majorHAnsi" w:cstheme="majorHAnsi"/>
          <w:i/>
          <w:sz w:val="16"/>
          <w:szCs w:val="16"/>
        </w:rPr>
        <w:t>Intersectional discrimination in EU gender equality and non-discrimination law</w:t>
      </w:r>
      <w:r w:rsidRPr="00394C94">
        <w:rPr>
          <w:rFonts w:asciiTheme="majorHAnsi" w:hAnsiTheme="majorHAnsi" w:cstheme="majorHAnsi"/>
          <w:sz w:val="16"/>
          <w:szCs w:val="16"/>
        </w:rPr>
        <w:t xml:space="preserve">, May 2016, available on-line at: </w:t>
      </w:r>
      <w:hyperlink r:id="rId12" w:history="1">
        <w:r w:rsidRPr="00394C94">
          <w:rPr>
            <w:rStyle w:val="Hyperlink"/>
            <w:rFonts w:asciiTheme="majorHAnsi" w:hAnsiTheme="majorHAnsi" w:cstheme="majorHAnsi"/>
            <w:sz w:val="16"/>
            <w:szCs w:val="16"/>
          </w:rPr>
          <w:t>http://ec.europa.eu/justice/gender-equality/document/files/intersectionality.pdf</w:t>
        </w:r>
      </w:hyperlink>
    </w:p>
  </w:footnote>
  <w:footnote w:id="25">
    <w:p w14:paraId="4FA44C85" w14:textId="77777777" w:rsidR="007D5B81" w:rsidRPr="00394C94" w:rsidRDefault="007D5B81" w:rsidP="00664AB5">
      <w:pPr>
        <w:pStyle w:val="FootnoteText"/>
        <w:rPr>
          <w:rFonts w:asciiTheme="majorHAnsi" w:hAnsiTheme="majorHAnsi" w:cstheme="majorHAnsi"/>
          <w:sz w:val="16"/>
          <w:szCs w:val="16"/>
          <w:lang w:val="ka-GE"/>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Ibid., 28.</w:t>
      </w:r>
    </w:p>
  </w:footnote>
  <w:footnote w:id="26">
    <w:p w14:paraId="6D185E29" w14:textId="77777777" w:rsidR="007D5B81" w:rsidRPr="00EE40D1" w:rsidRDefault="007D5B81" w:rsidP="00664AB5">
      <w:pPr>
        <w:pStyle w:val="FootnoteText"/>
        <w:rPr>
          <w:rFonts w:asciiTheme="minorHAnsi" w:hAnsiTheme="minorHAnsi" w:cstheme="minorHAnsi"/>
          <w:sz w:val="16"/>
          <w:szCs w:val="16"/>
        </w:rPr>
      </w:pPr>
      <w:r w:rsidRPr="00394C94">
        <w:rPr>
          <w:rStyle w:val="FootnoteReference"/>
          <w:rFonts w:asciiTheme="majorHAnsi" w:hAnsiTheme="majorHAnsi" w:cstheme="majorHAnsi"/>
          <w:sz w:val="16"/>
          <w:szCs w:val="16"/>
        </w:rPr>
        <w:footnoteRef/>
      </w:r>
      <w:r w:rsidRPr="00394C94">
        <w:rPr>
          <w:rFonts w:asciiTheme="majorHAnsi" w:hAnsiTheme="majorHAnsi" w:cstheme="majorHAnsi"/>
          <w:sz w:val="16"/>
          <w:szCs w:val="16"/>
        </w:rPr>
        <w:t xml:space="preserve"> Women’s </w:t>
      </w:r>
      <w:r w:rsidRPr="00394C94">
        <w:rPr>
          <w:rFonts w:asciiTheme="majorHAnsi" w:hAnsiTheme="majorHAnsi" w:cstheme="majorHAnsi"/>
          <w:iCs/>
          <w:sz w:val="16"/>
          <w:szCs w:val="16"/>
        </w:rPr>
        <w:t>condition</w:t>
      </w:r>
      <w:r w:rsidRPr="00394C94">
        <w:rPr>
          <w:rFonts w:asciiTheme="majorHAnsi" w:hAnsiTheme="majorHAnsi" w:cstheme="majorHAnsi"/>
          <w:sz w:val="16"/>
          <w:szCs w:val="16"/>
        </w:rPr>
        <w:t xml:space="preserve"> refers to the material conditions of their everyday lives as women experience them, whereas their </w:t>
      </w:r>
      <w:r w:rsidRPr="00394C94">
        <w:rPr>
          <w:rFonts w:asciiTheme="majorHAnsi" w:hAnsiTheme="majorHAnsi" w:cstheme="majorHAnsi"/>
          <w:iCs/>
          <w:sz w:val="16"/>
          <w:szCs w:val="16"/>
        </w:rPr>
        <w:t>position</w:t>
      </w:r>
      <w:r w:rsidRPr="00394C94">
        <w:rPr>
          <w:rFonts w:asciiTheme="majorHAnsi" w:hAnsiTheme="majorHAnsi" w:cstheme="majorHAnsi"/>
          <w:sz w:val="16"/>
          <w:szCs w:val="16"/>
        </w:rPr>
        <w:t xml:space="preserve"> refers to their social status relative to that of men.</w:t>
      </w:r>
    </w:p>
  </w:footnote>
  <w:footnote w:id="27">
    <w:p w14:paraId="0BC3A12E" w14:textId="77777777" w:rsidR="007D5B81" w:rsidRPr="00EE40D1" w:rsidRDefault="007D5B81" w:rsidP="009C32E2">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ILO Resolution concerning decent work and the informal economy (2002).</w:t>
      </w:r>
    </w:p>
  </w:footnote>
  <w:footnote w:id="28">
    <w:p w14:paraId="6B0B1FE6" w14:textId="77777777" w:rsidR="007D5B81" w:rsidRPr="00EE40D1" w:rsidRDefault="007D5B81" w:rsidP="009C32E2">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Ibid.  </w:t>
      </w:r>
    </w:p>
  </w:footnote>
  <w:footnote w:id="29">
    <w:p w14:paraId="24D3B19E" w14:textId="77777777" w:rsidR="007D5B81" w:rsidRPr="00EE40D1" w:rsidRDefault="007D5B81" w:rsidP="009C32E2">
      <w:pPr>
        <w:pStyle w:val="FootnoteText"/>
        <w:rPr>
          <w:rFonts w:asciiTheme="minorHAnsi" w:hAnsiTheme="minorHAnsi" w:cstheme="minorHAnsi"/>
          <w:sz w:val="16"/>
          <w:szCs w:val="16"/>
        </w:rPr>
      </w:pPr>
      <w:r w:rsidRPr="00EE40D1">
        <w:rPr>
          <w:rStyle w:val="FootnoteReference"/>
          <w:rFonts w:asciiTheme="minorHAnsi" w:hAnsiTheme="minorHAnsi" w:cstheme="minorHAnsi"/>
          <w:sz w:val="16"/>
          <w:szCs w:val="16"/>
        </w:rPr>
        <w:footnoteRef/>
      </w:r>
      <w:r w:rsidRPr="00EE40D1">
        <w:rPr>
          <w:rFonts w:asciiTheme="minorHAnsi" w:hAnsiTheme="minorHAnsi" w:cstheme="minorHAnsi"/>
          <w:sz w:val="16"/>
          <w:szCs w:val="16"/>
        </w:rPr>
        <w:t xml:space="preserve"> UN Women has reviewed theoretical and practical tools developed by the SDC and DFID on the M4P approach, namely: M4P Hub and DFID, </w:t>
      </w:r>
      <w:r w:rsidRPr="00EE40D1">
        <w:rPr>
          <w:rFonts w:asciiTheme="minorHAnsi" w:hAnsiTheme="minorHAnsi" w:cstheme="minorHAnsi"/>
          <w:i/>
          <w:sz w:val="16"/>
          <w:szCs w:val="16"/>
        </w:rPr>
        <w:t xml:space="preserve">M4P and Women’s Economic Empowerment </w:t>
      </w:r>
      <w:r w:rsidRPr="00EE40D1">
        <w:rPr>
          <w:rFonts w:asciiTheme="minorHAnsi" w:hAnsiTheme="minorHAnsi" w:cstheme="minorHAnsi"/>
          <w:sz w:val="16"/>
          <w:szCs w:val="16"/>
        </w:rPr>
        <w:t xml:space="preserve">(2012); M4P Synthesis Paper; M4P Perspectives (both sponsored by the SDC); and M4P Operational Guide (sponsored by DFID) &amp; Second Edition of the Guide (SDC and DFID), available from </w:t>
      </w:r>
      <w:hyperlink r:id="rId13" w:history="1">
        <w:r w:rsidRPr="00EE40D1">
          <w:rPr>
            <w:rStyle w:val="Hyperlink"/>
            <w:rFonts w:asciiTheme="minorHAnsi" w:hAnsiTheme="minorHAnsi" w:cstheme="minorHAnsi"/>
            <w:sz w:val="16"/>
            <w:szCs w:val="16"/>
          </w:rPr>
          <w:t>www.beamexchange.org</w:t>
        </w:r>
      </w:hyperlink>
      <w:r w:rsidRPr="00EE40D1">
        <w:rPr>
          <w:rStyle w:val="Hyperlink"/>
          <w:rFonts w:asciiTheme="minorHAnsi" w:hAnsiTheme="minorHAnsi" w:cstheme="minorHAnsi"/>
          <w:sz w:val="16"/>
          <w:szCs w:val="16"/>
        </w:rPr>
        <w:t>.</w:t>
      </w:r>
      <w:r w:rsidRPr="00EE40D1">
        <w:rPr>
          <w:rFonts w:asciiTheme="minorHAnsi" w:hAnsiTheme="minorHAnsi" w:cstheme="minorHAnsi"/>
          <w:sz w:val="16"/>
          <w:szCs w:val="16"/>
        </w:rPr>
        <w:t xml:space="preserve"> </w:t>
      </w:r>
    </w:p>
  </w:footnote>
  <w:footnote w:id="30">
    <w:p w14:paraId="2425D268" w14:textId="77777777" w:rsidR="007D5B81" w:rsidRPr="00875895" w:rsidRDefault="007D5B81">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1">
    <w:p w14:paraId="5A05A28B" w14:textId="77777777" w:rsidR="007D5B81" w:rsidRPr="00AD754F" w:rsidRDefault="007D5B81">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32">
    <w:p w14:paraId="2A474764" w14:textId="77777777" w:rsidR="007D5B81" w:rsidRPr="00ED57D5" w:rsidRDefault="007D5B81">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33">
    <w:p w14:paraId="0B8A9542" w14:textId="77777777" w:rsidR="007D5B81" w:rsidRPr="00ED57D5" w:rsidRDefault="007D5B81">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B34A" w14:textId="77777777" w:rsidR="007D5B81" w:rsidRPr="00453D4C" w:rsidRDefault="007D5B81"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691B" w14:textId="77777777" w:rsidR="007D5B81" w:rsidRPr="00AF6E8B" w:rsidRDefault="007D5B81" w:rsidP="000776E9">
    <w:pPr>
      <w:rPr>
        <w:rFonts w:cs="Arial"/>
        <w:color w:val="002060"/>
        <w:sz w:val="20"/>
        <w:szCs w:val="20"/>
      </w:rPr>
    </w:pPr>
    <w:r w:rsidRPr="00AF6E8B">
      <w:rPr>
        <w:rFonts w:cs="Arial"/>
        <w:noProof/>
        <w:sz w:val="20"/>
        <w:szCs w:val="20"/>
      </w:rPr>
      <w:drawing>
        <wp:anchor distT="0" distB="0" distL="114300" distR="114300" simplePos="0" relativeHeight="251657728" behindDoc="0" locked="0" layoutInCell="1" allowOverlap="1" wp14:anchorId="1FFF4ED4" wp14:editId="207FDB3B">
          <wp:simplePos x="0" y="0"/>
          <wp:positionH relativeFrom="column">
            <wp:posOffset>5593080</wp:posOffset>
          </wp:positionH>
          <wp:positionV relativeFrom="paragraph">
            <wp:posOffset>0</wp:posOffset>
          </wp:positionV>
          <wp:extent cx="481965" cy="9575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51103385" w14:textId="77777777" w:rsidR="007D5B81" w:rsidRPr="00AF6E8B" w:rsidRDefault="007D5B81" w:rsidP="000776E9">
    <w:pPr>
      <w:rPr>
        <w:rFonts w:cs="Arial"/>
        <w:color w:val="002060"/>
      </w:rPr>
    </w:pPr>
  </w:p>
  <w:p w14:paraId="75955D8A" w14:textId="77777777" w:rsidR="007D5B81" w:rsidRPr="00AF6E8B" w:rsidRDefault="007D5B81" w:rsidP="000776E9">
    <w:pPr>
      <w:jc w:val="center"/>
      <w:rPr>
        <w:rFonts w:cs="Arial"/>
        <w:b/>
        <w:color w:val="002060"/>
        <w:sz w:val="20"/>
        <w:szCs w:val="20"/>
        <w:u w:val="single"/>
      </w:rPr>
    </w:pPr>
    <w:r w:rsidRPr="00AF6E8B">
      <w:rPr>
        <w:rFonts w:cs="Arial"/>
        <w:b/>
        <w:color w:val="002060"/>
        <w:sz w:val="20"/>
        <w:szCs w:val="20"/>
        <w:u w:val="single"/>
      </w:rPr>
      <w:t>PROJECT DOCUMENT</w:t>
    </w:r>
  </w:p>
  <w:p w14:paraId="7E326A5E" w14:textId="77777777" w:rsidR="007D5B81" w:rsidRPr="00AE47EA" w:rsidRDefault="007D5B81" w:rsidP="000776E9">
    <w:pPr>
      <w:jc w:val="center"/>
      <w:rPr>
        <w:rFonts w:cs="Arial"/>
        <w:b/>
        <w:color w:val="002060"/>
        <w:sz w:val="20"/>
        <w:szCs w:val="20"/>
      </w:rPr>
    </w:pPr>
    <w:r w:rsidRPr="00AE47EA">
      <w:rPr>
        <w:rFonts w:cs="Arial"/>
        <w:b/>
        <w:color w:val="002060"/>
        <w:sz w:val="20"/>
        <w:szCs w:val="20"/>
      </w:rPr>
      <w:t>Armenia</w:t>
    </w:r>
  </w:p>
  <w:p w14:paraId="6F27A66F" w14:textId="77777777" w:rsidR="007D5B81" w:rsidRDefault="007D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624E" w14:textId="77777777" w:rsidR="007D5B81" w:rsidRDefault="007D5B81">
    <w:pPr>
      <w:pStyle w:val="Header"/>
      <w:rPr>
        <w:b/>
        <w:szCs w:val="22"/>
      </w:rPr>
    </w:pPr>
  </w:p>
  <w:p w14:paraId="43804059" w14:textId="77777777" w:rsidR="007D5B81" w:rsidRPr="00DB520F" w:rsidRDefault="007D5B81">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D33"/>
    <w:multiLevelType w:val="hybridMultilevel"/>
    <w:tmpl w:val="206A0EE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41C"/>
    <w:multiLevelType w:val="hybridMultilevel"/>
    <w:tmpl w:val="F8FA4E9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41907"/>
    <w:multiLevelType w:val="hybridMultilevel"/>
    <w:tmpl w:val="1216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0DA1"/>
    <w:multiLevelType w:val="hybridMultilevel"/>
    <w:tmpl w:val="0DA61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E28CC"/>
    <w:multiLevelType w:val="hybridMultilevel"/>
    <w:tmpl w:val="A7AC1BBC"/>
    <w:lvl w:ilvl="0" w:tplc="B3D46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4CF7"/>
    <w:multiLevelType w:val="hybridMultilevel"/>
    <w:tmpl w:val="C464C5E4"/>
    <w:lvl w:ilvl="0" w:tplc="489857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3858"/>
    <w:multiLevelType w:val="hybridMultilevel"/>
    <w:tmpl w:val="A14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600"/>
    <w:multiLevelType w:val="hybridMultilevel"/>
    <w:tmpl w:val="3D6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BC2432"/>
    <w:multiLevelType w:val="hybridMultilevel"/>
    <w:tmpl w:val="A1A4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55C69"/>
    <w:multiLevelType w:val="hybridMultilevel"/>
    <w:tmpl w:val="4252B898"/>
    <w:lvl w:ilvl="0" w:tplc="B3D46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890D50"/>
    <w:multiLevelType w:val="multilevel"/>
    <w:tmpl w:val="E7B0C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7315F"/>
    <w:multiLevelType w:val="hybridMultilevel"/>
    <w:tmpl w:val="6866A034"/>
    <w:lvl w:ilvl="0" w:tplc="E2A8DF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B5328"/>
    <w:multiLevelType w:val="hybridMultilevel"/>
    <w:tmpl w:val="EFF2D6DC"/>
    <w:lvl w:ilvl="0" w:tplc="7A14E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4A67A1"/>
    <w:multiLevelType w:val="hybridMultilevel"/>
    <w:tmpl w:val="E47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935EC"/>
    <w:multiLevelType w:val="hybridMultilevel"/>
    <w:tmpl w:val="CB180572"/>
    <w:lvl w:ilvl="0" w:tplc="489857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3"/>
  </w:num>
  <w:num w:numId="4">
    <w:abstractNumId w:val="3"/>
  </w:num>
  <w:num w:numId="5">
    <w:abstractNumId w:val="14"/>
  </w:num>
  <w:num w:numId="6">
    <w:abstractNumId w:val="16"/>
  </w:num>
  <w:num w:numId="7">
    <w:abstractNumId w:val="12"/>
  </w:num>
  <w:num w:numId="8">
    <w:abstractNumId w:val="22"/>
  </w:num>
  <w:num w:numId="9">
    <w:abstractNumId w:val="18"/>
  </w:num>
  <w:num w:numId="10">
    <w:abstractNumId w:val="19"/>
  </w:num>
  <w:num w:numId="11">
    <w:abstractNumId w:val="1"/>
  </w:num>
  <w:num w:numId="12">
    <w:abstractNumId w:val="25"/>
  </w:num>
  <w:num w:numId="13">
    <w:abstractNumId w:val="23"/>
  </w:num>
  <w:num w:numId="14">
    <w:abstractNumId w:val="9"/>
  </w:num>
  <w:num w:numId="15">
    <w:abstractNumId w:val="5"/>
  </w:num>
  <w:num w:numId="16">
    <w:abstractNumId w:val="21"/>
  </w:num>
  <w:num w:numId="17">
    <w:abstractNumId w:val="6"/>
  </w:num>
  <w:num w:numId="18">
    <w:abstractNumId w:val="10"/>
  </w:num>
  <w:num w:numId="19">
    <w:abstractNumId w:val="11"/>
  </w:num>
  <w:num w:numId="20">
    <w:abstractNumId w:val="8"/>
  </w:num>
  <w:num w:numId="21">
    <w:abstractNumId w:val="2"/>
  </w:num>
  <w:num w:numId="22">
    <w:abstractNumId w:val="24"/>
  </w:num>
  <w:num w:numId="23">
    <w:abstractNumId w:val="0"/>
  </w:num>
  <w:num w:numId="24">
    <w:abstractNumId w:val="17"/>
  </w:num>
  <w:num w:numId="25">
    <w:abstractNumId w:val="20"/>
  </w:num>
  <w:num w:numId="26">
    <w:abstractNumId w:val="15"/>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28B4"/>
    <w:rsid w:val="000049CA"/>
    <w:rsid w:val="000057AA"/>
    <w:rsid w:val="000072CF"/>
    <w:rsid w:val="00010930"/>
    <w:rsid w:val="00011915"/>
    <w:rsid w:val="000156C6"/>
    <w:rsid w:val="00015FF2"/>
    <w:rsid w:val="0001785A"/>
    <w:rsid w:val="00021880"/>
    <w:rsid w:val="00022CF8"/>
    <w:rsid w:val="00022DE9"/>
    <w:rsid w:val="00025F80"/>
    <w:rsid w:val="00027EE6"/>
    <w:rsid w:val="00030A48"/>
    <w:rsid w:val="00031E16"/>
    <w:rsid w:val="00031EB7"/>
    <w:rsid w:val="0003356C"/>
    <w:rsid w:val="0003461C"/>
    <w:rsid w:val="00041F71"/>
    <w:rsid w:val="00044654"/>
    <w:rsid w:val="00044655"/>
    <w:rsid w:val="00045877"/>
    <w:rsid w:val="00051C87"/>
    <w:rsid w:val="00053313"/>
    <w:rsid w:val="0005468D"/>
    <w:rsid w:val="00055972"/>
    <w:rsid w:val="000615B0"/>
    <w:rsid w:val="00062A21"/>
    <w:rsid w:val="00062E78"/>
    <w:rsid w:val="000717D8"/>
    <w:rsid w:val="000734EF"/>
    <w:rsid w:val="000748FE"/>
    <w:rsid w:val="000776E9"/>
    <w:rsid w:val="000818F5"/>
    <w:rsid w:val="0008221B"/>
    <w:rsid w:val="0008309A"/>
    <w:rsid w:val="00084487"/>
    <w:rsid w:val="00090431"/>
    <w:rsid w:val="00092A3C"/>
    <w:rsid w:val="00092A70"/>
    <w:rsid w:val="000939D5"/>
    <w:rsid w:val="000A0830"/>
    <w:rsid w:val="000A5A14"/>
    <w:rsid w:val="000A60FE"/>
    <w:rsid w:val="000B063B"/>
    <w:rsid w:val="000B3A46"/>
    <w:rsid w:val="000B3D30"/>
    <w:rsid w:val="000B4494"/>
    <w:rsid w:val="000B48E2"/>
    <w:rsid w:val="000B4B2D"/>
    <w:rsid w:val="000B4EFD"/>
    <w:rsid w:val="000B660E"/>
    <w:rsid w:val="000B6775"/>
    <w:rsid w:val="000C49F5"/>
    <w:rsid w:val="000C4DDD"/>
    <w:rsid w:val="000D65BC"/>
    <w:rsid w:val="000E2455"/>
    <w:rsid w:val="000E29A8"/>
    <w:rsid w:val="000E3CEC"/>
    <w:rsid w:val="000E506E"/>
    <w:rsid w:val="000F4EE2"/>
    <w:rsid w:val="000F517F"/>
    <w:rsid w:val="00100AD7"/>
    <w:rsid w:val="00101F2B"/>
    <w:rsid w:val="00104FDC"/>
    <w:rsid w:val="00106518"/>
    <w:rsid w:val="001079BE"/>
    <w:rsid w:val="00107ECE"/>
    <w:rsid w:val="001116C2"/>
    <w:rsid w:val="0011252E"/>
    <w:rsid w:val="00113A56"/>
    <w:rsid w:val="001141FC"/>
    <w:rsid w:val="00115EED"/>
    <w:rsid w:val="00116DF3"/>
    <w:rsid w:val="00123A7A"/>
    <w:rsid w:val="00130AC0"/>
    <w:rsid w:val="00131ABA"/>
    <w:rsid w:val="00131DCD"/>
    <w:rsid w:val="00132EE7"/>
    <w:rsid w:val="00135649"/>
    <w:rsid w:val="00137EB2"/>
    <w:rsid w:val="00140058"/>
    <w:rsid w:val="001411C6"/>
    <w:rsid w:val="00142B1B"/>
    <w:rsid w:val="001434C9"/>
    <w:rsid w:val="00143F97"/>
    <w:rsid w:val="001441EC"/>
    <w:rsid w:val="00144D89"/>
    <w:rsid w:val="00146350"/>
    <w:rsid w:val="00146DAE"/>
    <w:rsid w:val="00147411"/>
    <w:rsid w:val="00150985"/>
    <w:rsid w:val="00150994"/>
    <w:rsid w:val="001522D5"/>
    <w:rsid w:val="001535D9"/>
    <w:rsid w:val="001555BB"/>
    <w:rsid w:val="00155DA1"/>
    <w:rsid w:val="0016464E"/>
    <w:rsid w:val="00167101"/>
    <w:rsid w:val="00167302"/>
    <w:rsid w:val="00171649"/>
    <w:rsid w:val="001777EB"/>
    <w:rsid w:val="00181491"/>
    <w:rsid w:val="00183C2F"/>
    <w:rsid w:val="00184097"/>
    <w:rsid w:val="00184AA4"/>
    <w:rsid w:val="00185E47"/>
    <w:rsid w:val="00190860"/>
    <w:rsid w:val="00192618"/>
    <w:rsid w:val="00194BA9"/>
    <w:rsid w:val="001A1070"/>
    <w:rsid w:val="001A1150"/>
    <w:rsid w:val="001A615C"/>
    <w:rsid w:val="001B14E4"/>
    <w:rsid w:val="001B2C4A"/>
    <w:rsid w:val="001B30A4"/>
    <w:rsid w:val="001B33D4"/>
    <w:rsid w:val="001B5BE3"/>
    <w:rsid w:val="001B782A"/>
    <w:rsid w:val="001B7B76"/>
    <w:rsid w:val="001C0394"/>
    <w:rsid w:val="001C0955"/>
    <w:rsid w:val="001C0CF1"/>
    <w:rsid w:val="001C5460"/>
    <w:rsid w:val="001C60D2"/>
    <w:rsid w:val="001D0B24"/>
    <w:rsid w:val="001D0F8F"/>
    <w:rsid w:val="001D1221"/>
    <w:rsid w:val="001D1CA5"/>
    <w:rsid w:val="001D70AA"/>
    <w:rsid w:val="001F04C2"/>
    <w:rsid w:val="001F1500"/>
    <w:rsid w:val="001F1717"/>
    <w:rsid w:val="001F343D"/>
    <w:rsid w:val="001F4B06"/>
    <w:rsid w:val="001F51F2"/>
    <w:rsid w:val="001F7DD5"/>
    <w:rsid w:val="00204E38"/>
    <w:rsid w:val="002053AE"/>
    <w:rsid w:val="00205CC0"/>
    <w:rsid w:val="002078C3"/>
    <w:rsid w:val="00207C3F"/>
    <w:rsid w:val="002110E8"/>
    <w:rsid w:val="00214FCC"/>
    <w:rsid w:val="00216441"/>
    <w:rsid w:val="002211C9"/>
    <w:rsid w:val="00221CCB"/>
    <w:rsid w:val="00223881"/>
    <w:rsid w:val="00224B4E"/>
    <w:rsid w:val="002250C4"/>
    <w:rsid w:val="00226D1B"/>
    <w:rsid w:val="002317AF"/>
    <w:rsid w:val="00233370"/>
    <w:rsid w:val="00234C8A"/>
    <w:rsid w:val="00235641"/>
    <w:rsid w:val="00235F3D"/>
    <w:rsid w:val="002367F0"/>
    <w:rsid w:val="00236B9C"/>
    <w:rsid w:val="00237B80"/>
    <w:rsid w:val="00237BB2"/>
    <w:rsid w:val="0024180B"/>
    <w:rsid w:val="0024292C"/>
    <w:rsid w:val="0024437D"/>
    <w:rsid w:val="00246251"/>
    <w:rsid w:val="00246539"/>
    <w:rsid w:val="00246A04"/>
    <w:rsid w:val="00246BC6"/>
    <w:rsid w:val="00247233"/>
    <w:rsid w:val="002532AB"/>
    <w:rsid w:val="00254F75"/>
    <w:rsid w:val="0025523F"/>
    <w:rsid w:val="00264CF7"/>
    <w:rsid w:val="002650C9"/>
    <w:rsid w:val="00266278"/>
    <w:rsid w:val="002678BD"/>
    <w:rsid w:val="00274AD6"/>
    <w:rsid w:val="00277329"/>
    <w:rsid w:val="0027786A"/>
    <w:rsid w:val="00277FF0"/>
    <w:rsid w:val="00282FDF"/>
    <w:rsid w:val="00287241"/>
    <w:rsid w:val="002906AA"/>
    <w:rsid w:val="002931A5"/>
    <w:rsid w:val="0029421D"/>
    <w:rsid w:val="00296F57"/>
    <w:rsid w:val="002A0800"/>
    <w:rsid w:val="002A1889"/>
    <w:rsid w:val="002A5C87"/>
    <w:rsid w:val="002A6344"/>
    <w:rsid w:val="002A7441"/>
    <w:rsid w:val="002B104C"/>
    <w:rsid w:val="002B1A4A"/>
    <w:rsid w:val="002B60B4"/>
    <w:rsid w:val="002B7BD9"/>
    <w:rsid w:val="002B7D87"/>
    <w:rsid w:val="002C0F93"/>
    <w:rsid w:val="002C133E"/>
    <w:rsid w:val="002C26FB"/>
    <w:rsid w:val="002C29A3"/>
    <w:rsid w:val="002C3155"/>
    <w:rsid w:val="002C5AB4"/>
    <w:rsid w:val="002C7759"/>
    <w:rsid w:val="002D17F8"/>
    <w:rsid w:val="002D3067"/>
    <w:rsid w:val="002D4549"/>
    <w:rsid w:val="002D49DD"/>
    <w:rsid w:val="002D4D04"/>
    <w:rsid w:val="002D7ADF"/>
    <w:rsid w:val="002E09E3"/>
    <w:rsid w:val="002E7232"/>
    <w:rsid w:val="002F334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49D4"/>
    <w:rsid w:val="003257DC"/>
    <w:rsid w:val="00327BE1"/>
    <w:rsid w:val="003315F6"/>
    <w:rsid w:val="00335154"/>
    <w:rsid w:val="0033621C"/>
    <w:rsid w:val="00337A1D"/>
    <w:rsid w:val="00340E23"/>
    <w:rsid w:val="00343C7E"/>
    <w:rsid w:val="0034529B"/>
    <w:rsid w:val="0034663D"/>
    <w:rsid w:val="003508AE"/>
    <w:rsid w:val="003634A7"/>
    <w:rsid w:val="003650E3"/>
    <w:rsid w:val="003675EB"/>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4C94"/>
    <w:rsid w:val="00396601"/>
    <w:rsid w:val="00396EB2"/>
    <w:rsid w:val="00396F09"/>
    <w:rsid w:val="003A0E46"/>
    <w:rsid w:val="003A15D0"/>
    <w:rsid w:val="003A16E2"/>
    <w:rsid w:val="003A6046"/>
    <w:rsid w:val="003B1B6B"/>
    <w:rsid w:val="003B2278"/>
    <w:rsid w:val="003B2A5A"/>
    <w:rsid w:val="003B3FAE"/>
    <w:rsid w:val="003B6580"/>
    <w:rsid w:val="003C0FEB"/>
    <w:rsid w:val="003C15F5"/>
    <w:rsid w:val="003C4190"/>
    <w:rsid w:val="003C4481"/>
    <w:rsid w:val="003C568B"/>
    <w:rsid w:val="003C7251"/>
    <w:rsid w:val="003D0562"/>
    <w:rsid w:val="003D0A31"/>
    <w:rsid w:val="003D2B45"/>
    <w:rsid w:val="003D4608"/>
    <w:rsid w:val="003E49D4"/>
    <w:rsid w:val="003E6852"/>
    <w:rsid w:val="003F05FA"/>
    <w:rsid w:val="003F0B87"/>
    <w:rsid w:val="003F2425"/>
    <w:rsid w:val="003F25C1"/>
    <w:rsid w:val="003F3A82"/>
    <w:rsid w:val="003F6F61"/>
    <w:rsid w:val="003F7130"/>
    <w:rsid w:val="003F77BC"/>
    <w:rsid w:val="00401EE0"/>
    <w:rsid w:val="004071AD"/>
    <w:rsid w:val="004154AB"/>
    <w:rsid w:val="00420C4E"/>
    <w:rsid w:val="00424483"/>
    <w:rsid w:val="00425242"/>
    <w:rsid w:val="004260A6"/>
    <w:rsid w:val="00426296"/>
    <w:rsid w:val="0043121A"/>
    <w:rsid w:val="004315C4"/>
    <w:rsid w:val="0043514A"/>
    <w:rsid w:val="004369F6"/>
    <w:rsid w:val="00440CE7"/>
    <w:rsid w:val="004426F5"/>
    <w:rsid w:val="00442B38"/>
    <w:rsid w:val="00445633"/>
    <w:rsid w:val="004501B9"/>
    <w:rsid w:val="00451245"/>
    <w:rsid w:val="004515E9"/>
    <w:rsid w:val="0045198F"/>
    <w:rsid w:val="00452F86"/>
    <w:rsid w:val="0045303A"/>
    <w:rsid w:val="0045321A"/>
    <w:rsid w:val="00453D4C"/>
    <w:rsid w:val="00454397"/>
    <w:rsid w:val="00457107"/>
    <w:rsid w:val="004613BE"/>
    <w:rsid w:val="004618BE"/>
    <w:rsid w:val="00463D63"/>
    <w:rsid w:val="00464440"/>
    <w:rsid w:val="004701F3"/>
    <w:rsid w:val="004713E4"/>
    <w:rsid w:val="00472917"/>
    <w:rsid w:val="004734C3"/>
    <w:rsid w:val="0047726B"/>
    <w:rsid w:val="00477767"/>
    <w:rsid w:val="00481250"/>
    <w:rsid w:val="004848D5"/>
    <w:rsid w:val="0049415E"/>
    <w:rsid w:val="00495469"/>
    <w:rsid w:val="00495964"/>
    <w:rsid w:val="004A2072"/>
    <w:rsid w:val="004A268D"/>
    <w:rsid w:val="004A48C0"/>
    <w:rsid w:val="004A7B64"/>
    <w:rsid w:val="004A7D2E"/>
    <w:rsid w:val="004B28EA"/>
    <w:rsid w:val="004B4027"/>
    <w:rsid w:val="004B6EA2"/>
    <w:rsid w:val="004C427B"/>
    <w:rsid w:val="004C7E17"/>
    <w:rsid w:val="004D0895"/>
    <w:rsid w:val="004D16E4"/>
    <w:rsid w:val="004D276E"/>
    <w:rsid w:val="004D4E35"/>
    <w:rsid w:val="004D6098"/>
    <w:rsid w:val="004E026D"/>
    <w:rsid w:val="004E3827"/>
    <w:rsid w:val="004E4260"/>
    <w:rsid w:val="004E51CC"/>
    <w:rsid w:val="004F00E0"/>
    <w:rsid w:val="004F2706"/>
    <w:rsid w:val="004F28ED"/>
    <w:rsid w:val="004F2A0D"/>
    <w:rsid w:val="004F4DD3"/>
    <w:rsid w:val="004F4E41"/>
    <w:rsid w:val="00506A26"/>
    <w:rsid w:val="005106F3"/>
    <w:rsid w:val="00516224"/>
    <w:rsid w:val="00516495"/>
    <w:rsid w:val="00520943"/>
    <w:rsid w:val="00521699"/>
    <w:rsid w:val="00521FA0"/>
    <w:rsid w:val="005223C2"/>
    <w:rsid w:val="00525831"/>
    <w:rsid w:val="0052716D"/>
    <w:rsid w:val="005279BA"/>
    <w:rsid w:val="005343A8"/>
    <w:rsid w:val="00534621"/>
    <w:rsid w:val="0053649B"/>
    <w:rsid w:val="00540303"/>
    <w:rsid w:val="00540417"/>
    <w:rsid w:val="00541C34"/>
    <w:rsid w:val="00541C36"/>
    <w:rsid w:val="005447D0"/>
    <w:rsid w:val="005464FC"/>
    <w:rsid w:val="00551440"/>
    <w:rsid w:val="005521F5"/>
    <w:rsid w:val="005523F8"/>
    <w:rsid w:val="00562877"/>
    <w:rsid w:val="00563F84"/>
    <w:rsid w:val="005704DE"/>
    <w:rsid w:val="005722AF"/>
    <w:rsid w:val="005731FC"/>
    <w:rsid w:val="00573FB1"/>
    <w:rsid w:val="00575FC5"/>
    <w:rsid w:val="00576696"/>
    <w:rsid w:val="00576F79"/>
    <w:rsid w:val="0058020F"/>
    <w:rsid w:val="005827B8"/>
    <w:rsid w:val="005859CD"/>
    <w:rsid w:val="00586716"/>
    <w:rsid w:val="00590EC3"/>
    <w:rsid w:val="00591296"/>
    <w:rsid w:val="005917DA"/>
    <w:rsid w:val="00591989"/>
    <w:rsid w:val="005931DB"/>
    <w:rsid w:val="00597EF5"/>
    <w:rsid w:val="005A0AD7"/>
    <w:rsid w:val="005A2DB4"/>
    <w:rsid w:val="005A4A5F"/>
    <w:rsid w:val="005A4AE0"/>
    <w:rsid w:val="005A6451"/>
    <w:rsid w:val="005A7714"/>
    <w:rsid w:val="005B0C62"/>
    <w:rsid w:val="005B2B2F"/>
    <w:rsid w:val="005B30DA"/>
    <w:rsid w:val="005C2ED7"/>
    <w:rsid w:val="005C44F6"/>
    <w:rsid w:val="005C7D9F"/>
    <w:rsid w:val="005D5966"/>
    <w:rsid w:val="005D77E2"/>
    <w:rsid w:val="005D7B63"/>
    <w:rsid w:val="005E35E6"/>
    <w:rsid w:val="005E3E9D"/>
    <w:rsid w:val="005E6EF0"/>
    <w:rsid w:val="005E763F"/>
    <w:rsid w:val="005F122A"/>
    <w:rsid w:val="005F41A2"/>
    <w:rsid w:val="005F5487"/>
    <w:rsid w:val="00601694"/>
    <w:rsid w:val="00602A96"/>
    <w:rsid w:val="00603A45"/>
    <w:rsid w:val="00606833"/>
    <w:rsid w:val="00615FEA"/>
    <w:rsid w:val="00626B6E"/>
    <w:rsid w:val="00633615"/>
    <w:rsid w:val="00634C6E"/>
    <w:rsid w:val="00635B19"/>
    <w:rsid w:val="00635DC2"/>
    <w:rsid w:val="00640C52"/>
    <w:rsid w:val="00640DC3"/>
    <w:rsid w:val="00640FC6"/>
    <w:rsid w:val="0064123B"/>
    <w:rsid w:val="00641E2D"/>
    <w:rsid w:val="0064206F"/>
    <w:rsid w:val="00642210"/>
    <w:rsid w:val="006428D0"/>
    <w:rsid w:val="00642F7F"/>
    <w:rsid w:val="0064552C"/>
    <w:rsid w:val="0064590D"/>
    <w:rsid w:val="00650D00"/>
    <w:rsid w:val="006615C8"/>
    <w:rsid w:val="00661658"/>
    <w:rsid w:val="006626EC"/>
    <w:rsid w:val="006647A8"/>
    <w:rsid w:val="00664AB5"/>
    <w:rsid w:val="00664E91"/>
    <w:rsid w:val="00665A38"/>
    <w:rsid w:val="00665FAC"/>
    <w:rsid w:val="00666B7D"/>
    <w:rsid w:val="00667218"/>
    <w:rsid w:val="0067033A"/>
    <w:rsid w:val="006703D0"/>
    <w:rsid w:val="006704FA"/>
    <w:rsid w:val="00673B74"/>
    <w:rsid w:val="006814C9"/>
    <w:rsid w:val="00681937"/>
    <w:rsid w:val="006844FD"/>
    <w:rsid w:val="00691C19"/>
    <w:rsid w:val="00692D50"/>
    <w:rsid w:val="00694192"/>
    <w:rsid w:val="00695C5D"/>
    <w:rsid w:val="006A05E3"/>
    <w:rsid w:val="006A076B"/>
    <w:rsid w:val="006A2636"/>
    <w:rsid w:val="006A2662"/>
    <w:rsid w:val="006A39EB"/>
    <w:rsid w:val="006B3189"/>
    <w:rsid w:val="006B3803"/>
    <w:rsid w:val="006B4F27"/>
    <w:rsid w:val="006B515F"/>
    <w:rsid w:val="006B59BC"/>
    <w:rsid w:val="006C3698"/>
    <w:rsid w:val="006C4F42"/>
    <w:rsid w:val="006C65DF"/>
    <w:rsid w:val="006D2C73"/>
    <w:rsid w:val="006D2CBF"/>
    <w:rsid w:val="006D58B9"/>
    <w:rsid w:val="006E0F36"/>
    <w:rsid w:val="006E0F66"/>
    <w:rsid w:val="006E3197"/>
    <w:rsid w:val="006E7AE0"/>
    <w:rsid w:val="006F1631"/>
    <w:rsid w:val="006F1D2F"/>
    <w:rsid w:val="006F2142"/>
    <w:rsid w:val="006F2144"/>
    <w:rsid w:val="006F39A0"/>
    <w:rsid w:val="006F47AD"/>
    <w:rsid w:val="006F50CB"/>
    <w:rsid w:val="006F71FA"/>
    <w:rsid w:val="007008FA"/>
    <w:rsid w:val="00700D7C"/>
    <w:rsid w:val="00703170"/>
    <w:rsid w:val="007143D5"/>
    <w:rsid w:val="00715EDA"/>
    <w:rsid w:val="0071741E"/>
    <w:rsid w:val="00717F4A"/>
    <w:rsid w:val="007229A8"/>
    <w:rsid w:val="00722FB5"/>
    <w:rsid w:val="0072383C"/>
    <w:rsid w:val="007252DD"/>
    <w:rsid w:val="00726E1C"/>
    <w:rsid w:val="00726F4D"/>
    <w:rsid w:val="00734532"/>
    <w:rsid w:val="00736477"/>
    <w:rsid w:val="0074429C"/>
    <w:rsid w:val="007444F1"/>
    <w:rsid w:val="007473E3"/>
    <w:rsid w:val="007478B1"/>
    <w:rsid w:val="00750BE8"/>
    <w:rsid w:val="00750FFC"/>
    <w:rsid w:val="00753AF6"/>
    <w:rsid w:val="00753CC9"/>
    <w:rsid w:val="00760587"/>
    <w:rsid w:val="007622B3"/>
    <w:rsid w:val="00766B89"/>
    <w:rsid w:val="00770C66"/>
    <w:rsid w:val="00770DC8"/>
    <w:rsid w:val="00773141"/>
    <w:rsid w:val="0077331E"/>
    <w:rsid w:val="00774B54"/>
    <w:rsid w:val="00775445"/>
    <w:rsid w:val="00782B2D"/>
    <w:rsid w:val="00786926"/>
    <w:rsid w:val="0078774B"/>
    <w:rsid w:val="007877D6"/>
    <w:rsid w:val="007878A9"/>
    <w:rsid w:val="007938D0"/>
    <w:rsid w:val="0079542D"/>
    <w:rsid w:val="007A0CCB"/>
    <w:rsid w:val="007A2368"/>
    <w:rsid w:val="007A2D91"/>
    <w:rsid w:val="007A63AC"/>
    <w:rsid w:val="007A70D8"/>
    <w:rsid w:val="007B1D5A"/>
    <w:rsid w:val="007B5E0E"/>
    <w:rsid w:val="007B62FA"/>
    <w:rsid w:val="007C0B75"/>
    <w:rsid w:val="007C0C9A"/>
    <w:rsid w:val="007C3273"/>
    <w:rsid w:val="007C5423"/>
    <w:rsid w:val="007C6793"/>
    <w:rsid w:val="007D001B"/>
    <w:rsid w:val="007D05FC"/>
    <w:rsid w:val="007D5B81"/>
    <w:rsid w:val="007D6D7F"/>
    <w:rsid w:val="007D78AF"/>
    <w:rsid w:val="007D792E"/>
    <w:rsid w:val="007E007A"/>
    <w:rsid w:val="007E25BE"/>
    <w:rsid w:val="007E2F6E"/>
    <w:rsid w:val="007E63A6"/>
    <w:rsid w:val="007E68FF"/>
    <w:rsid w:val="007E7862"/>
    <w:rsid w:val="007E79C2"/>
    <w:rsid w:val="007F037D"/>
    <w:rsid w:val="007F1A4F"/>
    <w:rsid w:val="007F27D0"/>
    <w:rsid w:val="007F2CC3"/>
    <w:rsid w:val="007F4384"/>
    <w:rsid w:val="007F5B63"/>
    <w:rsid w:val="00802085"/>
    <w:rsid w:val="008030F2"/>
    <w:rsid w:val="00805F3C"/>
    <w:rsid w:val="0080775F"/>
    <w:rsid w:val="00811314"/>
    <w:rsid w:val="00812B73"/>
    <w:rsid w:val="0081486B"/>
    <w:rsid w:val="00815892"/>
    <w:rsid w:val="00821E53"/>
    <w:rsid w:val="008224ED"/>
    <w:rsid w:val="008232AB"/>
    <w:rsid w:val="0082465C"/>
    <w:rsid w:val="008251FB"/>
    <w:rsid w:val="008254C2"/>
    <w:rsid w:val="00826EA0"/>
    <w:rsid w:val="0082707E"/>
    <w:rsid w:val="008320BF"/>
    <w:rsid w:val="008356A7"/>
    <w:rsid w:val="008363B5"/>
    <w:rsid w:val="008424BF"/>
    <w:rsid w:val="008443F5"/>
    <w:rsid w:val="00846274"/>
    <w:rsid w:val="00846DEE"/>
    <w:rsid w:val="00847E37"/>
    <w:rsid w:val="00852060"/>
    <w:rsid w:val="00856A2C"/>
    <w:rsid w:val="008605D1"/>
    <w:rsid w:val="0086371F"/>
    <w:rsid w:val="0086389C"/>
    <w:rsid w:val="00863DDD"/>
    <w:rsid w:val="00870978"/>
    <w:rsid w:val="00870E11"/>
    <w:rsid w:val="0087109E"/>
    <w:rsid w:val="00875895"/>
    <w:rsid w:val="00876EAF"/>
    <w:rsid w:val="0087703C"/>
    <w:rsid w:val="00880BB0"/>
    <w:rsid w:val="0088148A"/>
    <w:rsid w:val="00886C14"/>
    <w:rsid w:val="008949B6"/>
    <w:rsid w:val="00894D47"/>
    <w:rsid w:val="00896826"/>
    <w:rsid w:val="008B2E3A"/>
    <w:rsid w:val="008B34BF"/>
    <w:rsid w:val="008B5186"/>
    <w:rsid w:val="008B681D"/>
    <w:rsid w:val="008C02D7"/>
    <w:rsid w:val="008C0E2C"/>
    <w:rsid w:val="008C1FC8"/>
    <w:rsid w:val="008C2EDC"/>
    <w:rsid w:val="008C6272"/>
    <w:rsid w:val="008D1171"/>
    <w:rsid w:val="008D1DE5"/>
    <w:rsid w:val="008D27E6"/>
    <w:rsid w:val="008D348B"/>
    <w:rsid w:val="008D486A"/>
    <w:rsid w:val="008D552A"/>
    <w:rsid w:val="008D78A0"/>
    <w:rsid w:val="008E2627"/>
    <w:rsid w:val="008E37FA"/>
    <w:rsid w:val="008E38A9"/>
    <w:rsid w:val="008E627A"/>
    <w:rsid w:val="008E6363"/>
    <w:rsid w:val="008E7428"/>
    <w:rsid w:val="008F1069"/>
    <w:rsid w:val="008F2ED5"/>
    <w:rsid w:val="008F6A20"/>
    <w:rsid w:val="008F6B1A"/>
    <w:rsid w:val="008F7FCB"/>
    <w:rsid w:val="00900031"/>
    <w:rsid w:val="00901C7D"/>
    <w:rsid w:val="00904D59"/>
    <w:rsid w:val="00905928"/>
    <w:rsid w:val="00905FEF"/>
    <w:rsid w:val="00906FB9"/>
    <w:rsid w:val="00912009"/>
    <w:rsid w:val="00912142"/>
    <w:rsid w:val="00914264"/>
    <w:rsid w:val="00914854"/>
    <w:rsid w:val="00917704"/>
    <w:rsid w:val="009326DA"/>
    <w:rsid w:val="00932FCB"/>
    <w:rsid w:val="0094068D"/>
    <w:rsid w:val="00950B90"/>
    <w:rsid w:val="00953E55"/>
    <w:rsid w:val="009551D3"/>
    <w:rsid w:val="00955924"/>
    <w:rsid w:val="00962E7C"/>
    <w:rsid w:val="00962FFA"/>
    <w:rsid w:val="00966F29"/>
    <w:rsid w:val="0096742D"/>
    <w:rsid w:val="00971F05"/>
    <w:rsid w:val="009775E4"/>
    <w:rsid w:val="00983566"/>
    <w:rsid w:val="00983BC2"/>
    <w:rsid w:val="00984739"/>
    <w:rsid w:val="00985B88"/>
    <w:rsid w:val="0098604D"/>
    <w:rsid w:val="009900ED"/>
    <w:rsid w:val="009914EE"/>
    <w:rsid w:val="00991FF7"/>
    <w:rsid w:val="009941E9"/>
    <w:rsid w:val="0099474D"/>
    <w:rsid w:val="00997CE8"/>
    <w:rsid w:val="009A07EC"/>
    <w:rsid w:val="009A1054"/>
    <w:rsid w:val="009A1B61"/>
    <w:rsid w:val="009A38BA"/>
    <w:rsid w:val="009A6019"/>
    <w:rsid w:val="009A6261"/>
    <w:rsid w:val="009B3301"/>
    <w:rsid w:val="009B63D7"/>
    <w:rsid w:val="009C2CAD"/>
    <w:rsid w:val="009C32E2"/>
    <w:rsid w:val="009C356D"/>
    <w:rsid w:val="009C5406"/>
    <w:rsid w:val="009C640C"/>
    <w:rsid w:val="009D071B"/>
    <w:rsid w:val="009D0B59"/>
    <w:rsid w:val="009D1644"/>
    <w:rsid w:val="009D40D0"/>
    <w:rsid w:val="009D4C0D"/>
    <w:rsid w:val="009D76CB"/>
    <w:rsid w:val="009E1BF9"/>
    <w:rsid w:val="009E1F1B"/>
    <w:rsid w:val="009E50D8"/>
    <w:rsid w:val="009F0556"/>
    <w:rsid w:val="009F056E"/>
    <w:rsid w:val="009F0BA3"/>
    <w:rsid w:val="009F18E1"/>
    <w:rsid w:val="009F3825"/>
    <w:rsid w:val="009F4891"/>
    <w:rsid w:val="009F5081"/>
    <w:rsid w:val="00A00F91"/>
    <w:rsid w:val="00A02DE8"/>
    <w:rsid w:val="00A04EB0"/>
    <w:rsid w:val="00A075E2"/>
    <w:rsid w:val="00A13CBA"/>
    <w:rsid w:val="00A16708"/>
    <w:rsid w:val="00A224CB"/>
    <w:rsid w:val="00A22BA2"/>
    <w:rsid w:val="00A23B5D"/>
    <w:rsid w:val="00A24B28"/>
    <w:rsid w:val="00A30B92"/>
    <w:rsid w:val="00A31060"/>
    <w:rsid w:val="00A3213F"/>
    <w:rsid w:val="00A33171"/>
    <w:rsid w:val="00A349F2"/>
    <w:rsid w:val="00A36071"/>
    <w:rsid w:val="00A378C4"/>
    <w:rsid w:val="00A40DE0"/>
    <w:rsid w:val="00A41F5A"/>
    <w:rsid w:val="00A42184"/>
    <w:rsid w:val="00A433F8"/>
    <w:rsid w:val="00A44EC7"/>
    <w:rsid w:val="00A45B78"/>
    <w:rsid w:val="00A54034"/>
    <w:rsid w:val="00A54FB3"/>
    <w:rsid w:val="00A551B7"/>
    <w:rsid w:val="00A56DAE"/>
    <w:rsid w:val="00A61DC1"/>
    <w:rsid w:val="00A6266E"/>
    <w:rsid w:val="00A64F0F"/>
    <w:rsid w:val="00A65407"/>
    <w:rsid w:val="00A6671C"/>
    <w:rsid w:val="00A67E7A"/>
    <w:rsid w:val="00A7443B"/>
    <w:rsid w:val="00A82C84"/>
    <w:rsid w:val="00A83A5B"/>
    <w:rsid w:val="00A84123"/>
    <w:rsid w:val="00A86DF5"/>
    <w:rsid w:val="00A92CA3"/>
    <w:rsid w:val="00A97AD7"/>
    <w:rsid w:val="00AA02A1"/>
    <w:rsid w:val="00AA0710"/>
    <w:rsid w:val="00AA11DE"/>
    <w:rsid w:val="00AA219E"/>
    <w:rsid w:val="00AA290F"/>
    <w:rsid w:val="00AA2C25"/>
    <w:rsid w:val="00AA2D50"/>
    <w:rsid w:val="00AA5363"/>
    <w:rsid w:val="00AB2912"/>
    <w:rsid w:val="00AB3277"/>
    <w:rsid w:val="00AB5BEA"/>
    <w:rsid w:val="00AB67DC"/>
    <w:rsid w:val="00AC2946"/>
    <w:rsid w:val="00AC43E9"/>
    <w:rsid w:val="00AC5549"/>
    <w:rsid w:val="00AD18BC"/>
    <w:rsid w:val="00AD4BAB"/>
    <w:rsid w:val="00AD58F8"/>
    <w:rsid w:val="00AD658B"/>
    <w:rsid w:val="00AD6966"/>
    <w:rsid w:val="00AD7530"/>
    <w:rsid w:val="00AD754F"/>
    <w:rsid w:val="00AD78F2"/>
    <w:rsid w:val="00AE1859"/>
    <w:rsid w:val="00AE2052"/>
    <w:rsid w:val="00AE24D7"/>
    <w:rsid w:val="00AE29A4"/>
    <w:rsid w:val="00AE3A7E"/>
    <w:rsid w:val="00AE3E9A"/>
    <w:rsid w:val="00AE47EA"/>
    <w:rsid w:val="00AE4A45"/>
    <w:rsid w:val="00AE4CA7"/>
    <w:rsid w:val="00AE4DEA"/>
    <w:rsid w:val="00AE5A78"/>
    <w:rsid w:val="00AF4FB3"/>
    <w:rsid w:val="00AF5B68"/>
    <w:rsid w:val="00AF6E8B"/>
    <w:rsid w:val="00B02C3C"/>
    <w:rsid w:val="00B03690"/>
    <w:rsid w:val="00B04FE3"/>
    <w:rsid w:val="00B07D0C"/>
    <w:rsid w:val="00B13319"/>
    <w:rsid w:val="00B145FE"/>
    <w:rsid w:val="00B14CB8"/>
    <w:rsid w:val="00B160FE"/>
    <w:rsid w:val="00B165E7"/>
    <w:rsid w:val="00B1755C"/>
    <w:rsid w:val="00B175A4"/>
    <w:rsid w:val="00B23D45"/>
    <w:rsid w:val="00B24857"/>
    <w:rsid w:val="00B24F82"/>
    <w:rsid w:val="00B258EA"/>
    <w:rsid w:val="00B2608F"/>
    <w:rsid w:val="00B26ECA"/>
    <w:rsid w:val="00B350E1"/>
    <w:rsid w:val="00B355E2"/>
    <w:rsid w:val="00B3728F"/>
    <w:rsid w:val="00B40F98"/>
    <w:rsid w:val="00B412B5"/>
    <w:rsid w:val="00B413B8"/>
    <w:rsid w:val="00B42D00"/>
    <w:rsid w:val="00B45654"/>
    <w:rsid w:val="00B53014"/>
    <w:rsid w:val="00B53DA1"/>
    <w:rsid w:val="00B54FB5"/>
    <w:rsid w:val="00B65F09"/>
    <w:rsid w:val="00B70090"/>
    <w:rsid w:val="00B7176F"/>
    <w:rsid w:val="00B718A2"/>
    <w:rsid w:val="00B76F0E"/>
    <w:rsid w:val="00B76F31"/>
    <w:rsid w:val="00B80DB2"/>
    <w:rsid w:val="00B82E30"/>
    <w:rsid w:val="00B8531E"/>
    <w:rsid w:val="00B85423"/>
    <w:rsid w:val="00B8653F"/>
    <w:rsid w:val="00B90657"/>
    <w:rsid w:val="00B93420"/>
    <w:rsid w:val="00B947F4"/>
    <w:rsid w:val="00B965CF"/>
    <w:rsid w:val="00B97CAE"/>
    <w:rsid w:val="00BA0616"/>
    <w:rsid w:val="00BA13EA"/>
    <w:rsid w:val="00BA54AD"/>
    <w:rsid w:val="00BA5B69"/>
    <w:rsid w:val="00BA6484"/>
    <w:rsid w:val="00BA7CDA"/>
    <w:rsid w:val="00BB1A44"/>
    <w:rsid w:val="00BB2235"/>
    <w:rsid w:val="00BB3960"/>
    <w:rsid w:val="00BB4C36"/>
    <w:rsid w:val="00BB4D26"/>
    <w:rsid w:val="00BB519C"/>
    <w:rsid w:val="00BC0F88"/>
    <w:rsid w:val="00BC3596"/>
    <w:rsid w:val="00BC3768"/>
    <w:rsid w:val="00BD471D"/>
    <w:rsid w:val="00BD6BA6"/>
    <w:rsid w:val="00BD7C58"/>
    <w:rsid w:val="00BE0204"/>
    <w:rsid w:val="00BF3383"/>
    <w:rsid w:val="00BF3A57"/>
    <w:rsid w:val="00BF44CC"/>
    <w:rsid w:val="00BF50E7"/>
    <w:rsid w:val="00C001CD"/>
    <w:rsid w:val="00C03DB5"/>
    <w:rsid w:val="00C06479"/>
    <w:rsid w:val="00C06C96"/>
    <w:rsid w:val="00C07555"/>
    <w:rsid w:val="00C07AEC"/>
    <w:rsid w:val="00C11777"/>
    <w:rsid w:val="00C12048"/>
    <w:rsid w:val="00C13BF4"/>
    <w:rsid w:val="00C15062"/>
    <w:rsid w:val="00C1589B"/>
    <w:rsid w:val="00C16B43"/>
    <w:rsid w:val="00C201E9"/>
    <w:rsid w:val="00C27B6F"/>
    <w:rsid w:val="00C301BF"/>
    <w:rsid w:val="00C303A3"/>
    <w:rsid w:val="00C3114E"/>
    <w:rsid w:val="00C326EC"/>
    <w:rsid w:val="00C33825"/>
    <w:rsid w:val="00C3689D"/>
    <w:rsid w:val="00C41CF2"/>
    <w:rsid w:val="00C46B2E"/>
    <w:rsid w:val="00C47161"/>
    <w:rsid w:val="00C512CA"/>
    <w:rsid w:val="00C51404"/>
    <w:rsid w:val="00C53A4D"/>
    <w:rsid w:val="00C53CD5"/>
    <w:rsid w:val="00C53EFE"/>
    <w:rsid w:val="00C549DF"/>
    <w:rsid w:val="00C54E60"/>
    <w:rsid w:val="00C55471"/>
    <w:rsid w:val="00C56E31"/>
    <w:rsid w:val="00C578B5"/>
    <w:rsid w:val="00C57A18"/>
    <w:rsid w:val="00C6100B"/>
    <w:rsid w:val="00C647AE"/>
    <w:rsid w:val="00C64CC0"/>
    <w:rsid w:val="00C673C6"/>
    <w:rsid w:val="00C721A1"/>
    <w:rsid w:val="00C72787"/>
    <w:rsid w:val="00C7391B"/>
    <w:rsid w:val="00C73993"/>
    <w:rsid w:val="00C74210"/>
    <w:rsid w:val="00C745CE"/>
    <w:rsid w:val="00C77560"/>
    <w:rsid w:val="00C83593"/>
    <w:rsid w:val="00C848D5"/>
    <w:rsid w:val="00C85975"/>
    <w:rsid w:val="00C865E5"/>
    <w:rsid w:val="00C86AE1"/>
    <w:rsid w:val="00C925CF"/>
    <w:rsid w:val="00C92A95"/>
    <w:rsid w:val="00C9328A"/>
    <w:rsid w:val="00C94183"/>
    <w:rsid w:val="00C95281"/>
    <w:rsid w:val="00C95596"/>
    <w:rsid w:val="00C96997"/>
    <w:rsid w:val="00CA13A9"/>
    <w:rsid w:val="00CA39BD"/>
    <w:rsid w:val="00CA755D"/>
    <w:rsid w:val="00CB0596"/>
    <w:rsid w:val="00CB4BE0"/>
    <w:rsid w:val="00CB63A1"/>
    <w:rsid w:val="00CB720A"/>
    <w:rsid w:val="00CB780F"/>
    <w:rsid w:val="00CC165C"/>
    <w:rsid w:val="00CC4810"/>
    <w:rsid w:val="00CC64FB"/>
    <w:rsid w:val="00CD102D"/>
    <w:rsid w:val="00CD109C"/>
    <w:rsid w:val="00CD1866"/>
    <w:rsid w:val="00CD2C29"/>
    <w:rsid w:val="00CE2BFC"/>
    <w:rsid w:val="00CE2E8D"/>
    <w:rsid w:val="00CE3319"/>
    <w:rsid w:val="00CE68A7"/>
    <w:rsid w:val="00CE7A19"/>
    <w:rsid w:val="00CF0C43"/>
    <w:rsid w:val="00CF1E32"/>
    <w:rsid w:val="00CF5DAE"/>
    <w:rsid w:val="00CF5E19"/>
    <w:rsid w:val="00D0125C"/>
    <w:rsid w:val="00D023D1"/>
    <w:rsid w:val="00D031FE"/>
    <w:rsid w:val="00D113E4"/>
    <w:rsid w:val="00D11558"/>
    <w:rsid w:val="00D134AB"/>
    <w:rsid w:val="00D14537"/>
    <w:rsid w:val="00D14770"/>
    <w:rsid w:val="00D153D3"/>
    <w:rsid w:val="00D166DB"/>
    <w:rsid w:val="00D22194"/>
    <w:rsid w:val="00D22CF1"/>
    <w:rsid w:val="00D25CE0"/>
    <w:rsid w:val="00D2605B"/>
    <w:rsid w:val="00D260B0"/>
    <w:rsid w:val="00D266CF"/>
    <w:rsid w:val="00D348ED"/>
    <w:rsid w:val="00D34AEE"/>
    <w:rsid w:val="00D352B1"/>
    <w:rsid w:val="00D35AF5"/>
    <w:rsid w:val="00D37888"/>
    <w:rsid w:val="00D4282E"/>
    <w:rsid w:val="00D428F9"/>
    <w:rsid w:val="00D46000"/>
    <w:rsid w:val="00D47A94"/>
    <w:rsid w:val="00D54514"/>
    <w:rsid w:val="00D5551B"/>
    <w:rsid w:val="00D55D40"/>
    <w:rsid w:val="00D600B6"/>
    <w:rsid w:val="00D627FB"/>
    <w:rsid w:val="00D62BF6"/>
    <w:rsid w:val="00D6463E"/>
    <w:rsid w:val="00D65CBF"/>
    <w:rsid w:val="00D72157"/>
    <w:rsid w:val="00D74000"/>
    <w:rsid w:val="00D81FEB"/>
    <w:rsid w:val="00D844FE"/>
    <w:rsid w:val="00D868E9"/>
    <w:rsid w:val="00D925DD"/>
    <w:rsid w:val="00D938C9"/>
    <w:rsid w:val="00D93FEA"/>
    <w:rsid w:val="00D94B33"/>
    <w:rsid w:val="00D977D8"/>
    <w:rsid w:val="00DA16B7"/>
    <w:rsid w:val="00DA19C1"/>
    <w:rsid w:val="00DA27DF"/>
    <w:rsid w:val="00DA29AE"/>
    <w:rsid w:val="00DA466B"/>
    <w:rsid w:val="00DA5D4E"/>
    <w:rsid w:val="00DB024E"/>
    <w:rsid w:val="00DB520F"/>
    <w:rsid w:val="00DB5ABB"/>
    <w:rsid w:val="00DB5EE3"/>
    <w:rsid w:val="00DB7749"/>
    <w:rsid w:val="00DB7F61"/>
    <w:rsid w:val="00DC600D"/>
    <w:rsid w:val="00DD2826"/>
    <w:rsid w:val="00DD5A72"/>
    <w:rsid w:val="00DD664C"/>
    <w:rsid w:val="00DE1227"/>
    <w:rsid w:val="00DE355F"/>
    <w:rsid w:val="00DE399D"/>
    <w:rsid w:val="00DE3C13"/>
    <w:rsid w:val="00DE3DBE"/>
    <w:rsid w:val="00DE412D"/>
    <w:rsid w:val="00DE4B07"/>
    <w:rsid w:val="00DF0309"/>
    <w:rsid w:val="00DF45F1"/>
    <w:rsid w:val="00DF4616"/>
    <w:rsid w:val="00DF54E8"/>
    <w:rsid w:val="00DF5DF1"/>
    <w:rsid w:val="00DF73C5"/>
    <w:rsid w:val="00E006ED"/>
    <w:rsid w:val="00E01357"/>
    <w:rsid w:val="00E0643C"/>
    <w:rsid w:val="00E102E8"/>
    <w:rsid w:val="00E11FF7"/>
    <w:rsid w:val="00E13AA8"/>
    <w:rsid w:val="00E168B8"/>
    <w:rsid w:val="00E17661"/>
    <w:rsid w:val="00E17698"/>
    <w:rsid w:val="00E17870"/>
    <w:rsid w:val="00E20A7D"/>
    <w:rsid w:val="00E21222"/>
    <w:rsid w:val="00E22408"/>
    <w:rsid w:val="00E2250A"/>
    <w:rsid w:val="00E22C63"/>
    <w:rsid w:val="00E25065"/>
    <w:rsid w:val="00E2707D"/>
    <w:rsid w:val="00E2713A"/>
    <w:rsid w:val="00E27B84"/>
    <w:rsid w:val="00E30461"/>
    <w:rsid w:val="00E33DCE"/>
    <w:rsid w:val="00E343BC"/>
    <w:rsid w:val="00E34669"/>
    <w:rsid w:val="00E34852"/>
    <w:rsid w:val="00E51AFA"/>
    <w:rsid w:val="00E5446F"/>
    <w:rsid w:val="00E5512C"/>
    <w:rsid w:val="00E572C3"/>
    <w:rsid w:val="00E651A7"/>
    <w:rsid w:val="00E65D0D"/>
    <w:rsid w:val="00E65D43"/>
    <w:rsid w:val="00E663CF"/>
    <w:rsid w:val="00E66621"/>
    <w:rsid w:val="00E709CF"/>
    <w:rsid w:val="00E71356"/>
    <w:rsid w:val="00E80B36"/>
    <w:rsid w:val="00E82F94"/>
    <w:rsid w:val="00E850D2"/>
    <w:rsid w:val="00E85E26"/>
    <w:rsid w:val="00E92F3C"/>
    <w:rsid w:val="00EA0EBE"/>
    <w:rsid w:val="00EA2746"/>
    <w:rsid w:val="00EA3D57"/>
    <w:rsid w:val="00EA451B"/>
    <w:rsid w:val="00EB0F86"/>
    <w:rsid w:val="00EB37A2"/>
    <w:rsid w:val="00EB5C69"/>
    <w:rsid w:val="00EC262C"/>
    <w:rsid w:val="00EC3689"/>
    <w:rsid w:val="00EC4044"/>
    <w:rsid w:val="00EC4613"/>
    <w:rsid w:val="00ED2913"/>
    <w:rsid w:val="00ED3719"/>
    <w:rsid w:val="00ED57D5"/>
    <w:rsid w:val="00ED7742"/>
    <w:rsid w:val="00EE3FDC"/>
    <w:rsid w:val="00EE4624"/>
    <w:rsid w:val="00EE46B3"/>
    <w:rsid w:val="00EE498F"/>
    <w:rsid w:val="00EE715F"/>
    <w:rsid w:val="00EF0E68"/>
    <w:rsid w:val="00EF5A40"/>
    <w:rsid w:val="00EF6275"/>
    <w:rsid w:val="00EF630B"/>
    <w:rsid w:val="00EF64E9"/>
    <w:rsid w:val="00EF7AF5"/>
    <w:rsid w:val="00F0087B"/>
    <w:rsid w:val="00F029F2"/>
    <w:rsid w:val="00F03063"/>
    <w:rsid w:val="00F1169F"/>
    <w:rsid w:val="00F12773"/>
    <w:rsid w:val="00F1337B"/>
    <w:rsid w:val="00F14D21"/>
    <w:rsid w:val="00F17DDD"/>
    <w:rsid w:val="00F220D8"/>
    <w:rsid w:val="00F231DB"/>
    <w:rsid w:val="00F25ADE"/>
    <w:rsid w:val="00F269E2"/>
    <w:rsid w:val="00F30150"/>
    <w:rsid w:val="00F347B2"/>
    <w:rsid w:val="00F34DD9"/>
    <w:rsid w:val="00F358EA"/>
    <w:rsid w:val="00F365DD"/>
    <w:rsid w:val="00F424E8"/>
    <w:rsid w:val="00F463BA"/>
    <w:rsid w:val="00F50251"/>
    <w:rsid w:val="00F61B5A"/>
    <w:rsid w:val="00F701F9"/>
    <w:rsid w:val="00F70BBF"/>
    <w:rsid w:val="00F742A6"/>
    <w:rsid w:val="00F7462A"/>
    <w:rsid w:val="00F77E8B"/>
    <w:rsid w:val="00F809F6"/>
    <w:rsid w:val="00F818DC"/>
    <w:rsid w:val="00F82BB6"/>
    <w:rsid w:val="00F84D2A"/>
    <w:rsid w:val="00F91663"/>
    <w:rsid w:val="00F919D7"/>
    <w:rsid w:val="00F91ADD"/>
    <w:rsid w:val="00F92A0A"/>
    <w:rsid w:val="00F92ECD"/>
    <w:rsid w:val="00F9367B"/>
    <w:rsid w:val="00F95C2E"/>
    <w:rsid w:val="00F97642"/>
    <w:rsid w:val="00FA46D8"/>
    <w:rsid w:val="00FA47EB"/>
    <w:rsid w:val="00FA4BF8"/>
    <w:rsid w:val="00FA7972"/>
    <w:rsid w:val="00FB0F96"/>
    <w:rsid w:val="00FB4A02"/>
    <w:rsid w:val="00FB60C9"/>
    <w:rsid w:val="00FC1694"/>
    <w:rsid w:val="00FC28B8"/>
    <w:rsid w:val="00FC2C90"/>
    <w:rsid w:val="00FC3A73"/>
    <w:rsid w:val="00FC3D6D"/>
    <w:rsid w:val="00FC4299"/>
    <w:rsid w:val="00FD0823"/>
    <w:rsid w:val="00FD6216"/>
    <w:rsid w:val="00FE262D"/>
    <w:rsid w:val="00FE2706"/>
    <w:rsid w:val="00FE29A8"/>
    <w:rsid w:val="00FE3517"/>
    <w:rsid w:val="00FE4A8E"/>
    <w:rsid w:val="00FE4B1C"/>
    <w:rsid w:val="00FE4D81"/>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1F0D33D"/>
  <w15:chartTrackingRefBased/>
  <w15:docId w15:val="{73EAB05B-FC11-441E-A7B8-0625E9E5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uiPriority w:val="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pPr>
      <w:keepNext/>
      <w:ind w:left="720"/>
      <w:outlineLvl w:val="1"/>
    </w:pPr>
    <w:rPr>
      <w:rFonts w:ascii="Arial Narrow" w:hAnsi="Arial Narrow"/>
      <w:b/>
      <w:bCs/>
    </w:rPr>
  </w:style>
  <w:style w:type="paragraph" w:styleId="Heading3">
    <w:name w:val="heading 3"/>
    <w:basedOn w:val="Normal"/>
    <w:next w:val="Normal"/>
    <w:link w:val="Heading3Char"/>
    <w:uiPriority w:val="9"/>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link w:val="CommentSubjectChar"/>
    <w:uiPriority w:val="99"/>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aliases w:val="Footnote symbol,Footnote reference number,Times 10 Point,Exposant 3 Point,EN Footnote Reference,note TESI,BVI fnr,ftref,16 Point,Superscript 6 Point,Superscript 6 Point + 11 pt,4_GR, BVI fnr Char Char,BVI fnr Char Char,Char Char,Ref"/>
    <w:link w:val="Char2"/>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link w:val="FootnoteTex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paragraph" w:customStyle="1" w:styleId="Char2">
    <w:name w:val="Char2"/>
    <w:basedOn w:val="Normal"/>
    <w:link w:val="FootnoteReference"/>
    <w:rsid w:val="008254C2"/>
    <w:pPr>
      <w:spacing w:after="160" w:line="240" w:lineRule="exact"/>
      <w:jc w:val="left"/>
    </w:pPr>
    <w:rPr>
      <w:sz w:val="18"/>
      <w:szCs w:val="20"/>
      <w:vertAlign w:val="superscript"/>
      <w:lang w:val="en-US"/>
    </w:rPr>
  </w:style>
  <w:style w:type="paragraph" w:styleId="ListParagraph">
    <w:name w:val="List Paragraph"/>
    <w:aliases w:val="Paragraphe de liste1,List Paragraph (numbered (a)),List Paragraph 1,Bullets,List Paragraph1,Akapit z listą BS,List Square,WB Para,References,Bullet Points,Liste Paragraf,Listenabsatz1,Bullet List Paragraph,Level 1 Bullet,lp1,Dot pt,Bullet"/>
    <w:basedOn w:val="Normal"/>
    <w:link w:val="ListParagraphChar"/>
    <w:uiPriority w:val="34"/>
    <w:qFormat/>
    <w:rsid w:val="00540417"/>
    <w:pPr>
      <w:ind w:left="720"/>
      <w:contextualSpacing/>
    </w:pPr>
  </w:style>
  <w:style w:type="paragraph" w:styleId="NoSpacing">
    <w:name w:val="No Spacing"/>
    <w:link w:val="NoSpacingChar"/>
    <w:uiPriority w:val="1"/>
    <w:qFormat/>
    <w:rsid w:val="008C1FC8"/>
    <w:rPr>
      <w:sz w:val="22"/>
      <w:szCs w:val="24"/>
      <w:lang w:val="en-GB"/>
    </w:rPr>
  </w:style>
  <w:style w:type="character" w:customStyle="1" w:styleId="NoSpacingChar">
    <w:name w:val="No Spacing Char"/>
    <w:link w:val="NoSpacing"/>
    <w:uiPriority w:val="1"/>
    <w:locked/>
    <w:rsid w:val="008C1FC8"/>
    <w:rPr>
      <w:sz w:val="22"/>
      <w:szCs w:val="24"/>
      <w:lang w:val="en-GB"/>
    </w:rPr>
  </w:style>
  <w:style w:type="table" w:styleId="LightShading-Accent1">
    <w:name w:val="Light Shading Accent 1"/>
    <w:basedOn w:val="TableNormal"/>
    <w:uiPriority w:val="60"/>
    <w:rsid w:val="00664AB5"/>
    <w:rPr>
      <w:rFonts w:asciiTheme="minorHAnsi" w:eastAsiaTheme="minorHAnsi" w:hAnsiTheme="minorHAnsi" w:cstheme="minorBidi"/>
      <w:color w:val="2F5496" w:themeColor="accent1" w:themeShade="BF"/>
      <w:sz w:val="22"/>
      <w:szCs w:val="22"/>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664AB5"/>
    <w:rPr>
      <w:rFonts w:cs="Times New Roman"/>
      <w:b/>
      <w:bCs/>
    </w:rPr>
  </w:style>
  <w:style w:type="character" w:customStyle="1" w:styleId="Heading3Char">
    <w:name w:val="Heading 3 Char"/>
    <w:basedOn w:val="DefaultParagraphFont"/>
    <w:link w:val="Heading3"/>
    <w:uiPriority w:val="9"/>
    <w:rsid w:val="00664AB5"/>
    <w:rPr>
      <w:rFonts w:ascii="Courier" w:hAnsi="Courier"/>
      <w:b/>
      <w:sz w:val="28"/>
    </w:rPr>
  </w:style>
  <w:style w:type="character" w:customStyle="1" w:styleId="BalloonTextChar">
    <w:name w:val="Balloon Text Char"/>
    <w:basedOn w:val="DefaultParagraphFont"/>
    <w:link w:val="BalloonText"/>
    <w:uiPriority w:val="99"/>
    <w:semiHidden/>
    <w:rsid w:val="00664AB5"/>
    <w:rPr>
      <w:rFonts w:ascii="Tahoma" w:hAnsi="Tahoma" w:cs="Tahoma"/>
      <w:sz w:val="16"/>
      <w:szCs w:val="16"/>
      <w:lang w:val="en-GB"/>
    </w:rPr>
  </w:style>
  <w:style w:type="character" w:customStyle="1" w:styleId="CommentSubjectChar">
    <w:name w:val="Comment Subject Char"/>
    <w:basedOn w:val="CommentTextChar"/>
    <w:link w:val="CommentSubject"/>
    <w:uiPriority w:val="99"/>
    <w:semiHidden/>
    <w:rsid w:val="00664AB5"/>
    <w:rPr>
      <w:rFonts w:ascii="Arial" w:hAnsi="Arial"/>
      <w:b/>
      <w:bCs/>
      <w:sz w:val="22"/>
      <w:lang w:val="en-GB"/>
    </w:rPr>
  </w:style>
  <w:style w:type="paragraph" w:styleId="Revision">
    <w:name w:val="Revision"/>
    <w:hidden/>
    <w:uiPriority w:val="99"/>
    <w:rsid w:val="00664AB5"/>
    <w:rPr>
      <w:rFonts w:asciiTheme="minorHAnsi" w:eastAsiaTheme="minorHAnsi" w:hAnsiTheme="minorHAnsi" w:cstheme="minorBidi"/>
      <w:sz w:val="22"/>
      <w:szCs w:val="22"/>
      <w:lang w:val="en-CA"/>
    </w:rPr>
  </w:style>
  <w:style w:type="paragraph" w:styleId="EndnoteText">
    <w:name w:val="endnote text"/>
    <w:basedOn w:val="Normal"/>
    <w:link w:val="EndnoteTextChar"/>
    <w:uiPriority w:val="99"/>
    <w:unhideWhenUsed/>
    <w:rsid w:val="00664AB5"/>
    <w:pPr>
      <w:spacing w:after="0"/>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664AB5"/>
    <w:rPr>
      <w:lang w:val="en-GB"/>
    </w:rPr>
  </w:style>
  <w:style w:type="character" w:styleId="EndnoteReference">
    <w:name w:val="endnote reference"/>
    <w:basedOn w:val="DefaultParagraphFont"/>
    <w:uiPriority w:val="99"/>
    <w:unhideWhenUsed/>
    <w:rsid w:val="00664AB5"/>
    <w:rPr>
      <w:vertAlign w:val="superscript"/>
    </w:rPr>
  </w:style>
  <w:style w:type="character" w:customStyle="1" w:styleId="HYPERLINKALL">
    <w:name w:val="HYPERLINK ALL"/>
    <w:uiPriority w:val="99"/>
    <w:rsid w:val="00664AB5"/>
    <w:rPr>
      <w:rFonts w:ascii="TheSansLight-Plain" w:hAnsi="TheSansLight-Plain" w:hint="default"/>
      <w:strike w:val="0"/>
      <w:dstrike w:val="0"/>
      <w:color w:val="00ADEF"/>
      <w:u w:val="none"/>
      <w:effect w:val="none"/>
    </w:rPr>
  </w:style>
  <w:style w:type="paragraph" w:customStyle="1" w:styleId="BodyText1">
    <w:name w:val="Body Text1"/>
    <w:basedOn w:val="Normal"/>
    <w:rsid w:val="00664AB5"/>
    <w:pPr>
      <w:spacing w:after="0"/>
    </w:pPr>
    <w:rPr>
      <w:sz w:val="20"/>
      <w:szCs w:val="20"/>
    </w:rPr>
  </w:style>
  <w:style w:type="paragraph" w:customStyle="1" w:styleId="s2">
    <w:name w:val="s2"/>
    <w:basedOn w:val="Normal"/>
    <w:uiPriority w:val="99"/>
    <w:rsid w:val="00664AB5"/>
    <w:pPr>
      <w:spacing w:before="100" w:beforeAutospacing="1" w:after="100" w:afterAutospacing="1"/>
      <w:jc w:val="left"/>
    </w:pPr>
    <w:rPr>
      <w:rFonts w:ascii="Times New Roman" w:eastAsia="Calibri" w:hAnsi="Times New Roman"/>
      <w:sz w:val="24"/>
      <w:lang w:val="en-US"/>
    </w:rPr>
  </w:style>
  <w:style w:type="character" w:customStyle="1" w:styleId="BodyTextIndentChar">
    <w:name w:val="Body Text Indent Char"/>
    <w:basedOn w:val="DefaultParagraphFont"/>
    <w:link w:val="BodyTextIndent"/>
    <w:rsid w:val="00664AB5"/>
    <w:rPr>
      <w:rFonts w:ascii="Arial" w:hAnsi="Arial"/>
      <w:b/>
      <w:i/>
      <w:sz w:val="28"/>
    </w:rPr>
  </w:style>
  <w:style w:type="character" w:customStyle="1" w:styleId="highlight">
    <w:name w:val="highlight"/>
    <w:basedOn w:val="DefaultParagraphFont"/>
    <w:rsid w:val="00664AB5"/>
  </w:style>
  <w:style w:type="character" w:customStyle="1" w:styleId="BodyTextChar">
    <w:name w:val="Body Text Char"/>
    <w:basedOn w:val="DefaultParagraphFont"/>
    <w:link w:val="BodyText"/>
    <w:rsid w:val="00664AB5"/>
    <w:rPr>
      <w:rFonts w:ascii="Arial Narrow" w:hAnsi="Arial Narrow"/>
      <w:i/>
      <w:iCs/>
      <w:sz w:val="22"/>
      <w:szCs w:val="24"/>
      <w:lang w:val="en-GB"/>
    </w:rPr>
  </w:style>
  <w:style w:type="paragraph" w:customStyle="1" w:styleId="berschriftohneNr">
    <w:name w:val="Überschrift ohne Nr."/>
    <w:basedOn w:val="Normal"/>
    <w:rsid w:val="00664AB5"/>
    <w:pPr>
      <w:spacing w:after="0"/>
      <w:jc w:val="left"/>
    </w:pPr>
    <w:rPr>
      <w:rFonts w:ascii="Times New Roman" w:hAnsi="Times New Roman"/>
      <w:b/>
      <w:sz w:val="32"/>
      <w:szCs w:val="20"/>
      <w:lang w:eastAsia="de-CH"/>
    </w:rPr>
  </w:style>
  <w:style w:type="character" w:customStyle="1" w:styleId="txtnormal">
    <w:name w:val="txtnormal"/>
    <w:basedOn w:val="DefaultParagraphFont"/>
    <w:rsid w:val="00664AB5"/>
  </w:style>
  <w:style w:type="character" w:customStyle="1" w:styleId="Heading1Char">
    <w:name w:val="Heading 1 Char"/>
    <w:basedOn w:val="DefaultParagraphFont"/>
    <w:link w:val="Heading1"/>
    <w:uiPriority w:val="9"/>
    <w:rsid w:val="00664AB5"/>
    <w:rPr>
      <w:rFonts w:ascii="Century Gothic" w:hAnsi="Century Gothic"/>
      <w:b/>
      <w:smallCaps/>
      <w:spacing w:val="-2"/>
      <w:sz w:val="28"/>
      <w:lang w:val="en-GB"/>
    </w:rPr>
  </w:style>
  <w:style w:type="character" w:customStyle="1" w:styleId="Title1">
    <w:name w:val="Title1"/>
    <w:basedOn w:val="DefaultParagraphFont"/>
    <w:rsid w:val="00664AB5"/>
  </w:style>
  <w:style w:type="character" w:customStyle="1" w:styleId="Heading4Char">
    <w:name w:val="Heading 4 Char"/>
    <w:basedOn w:val="DefaultParagraphFont"/>
    <w:link w:val="Heading4"/>
    <w:uiPriority w:val="9"/>
    <w:rsid w:val="00664AB5"/>
    <w:rPr>
      <w:rFonts w:ascii="Arial" w:hAnsi="Arial"/>
      <w:b/>
      <w:spacing w:val="15"/>
      <w:sz w:val="28"/>
      <w:szCs w:val="24"/>
    </w:rPr>
  </w:style>
  <w:style w:type="character" w:customStyle="1" w:styleId="Hyperlink1">
    <w:name w:val="Hyperlink1"/>
    <w:basedOn w:val="DefaultParagraphFont"/>
    <w:uiPriority w:val="99"/>
    <w:unhideWhenUsed/>
    <w:rsid w:val="00664AB5"/>
    <w:rPr>
      <w:color w:val="0000FF"/>
      <w:u w:val="single"/>
    </w:rPr>
  </w:style>
  <w:style w:type="character" w:customStyle="1" w:styleId="UnresolvedMention1">
    <w:name w:val="Unresolved Mention1"/>
    <w:basedOn w:val="DefaultParagraphFont"/>
    <w:uiPriority w:val="99"/>
    <w:semiHidden/>
    <w:unhideWhenUsed/>
    <w:rsid w:val="00664AB5"/>
    <w:rPr>
      <w:color w:val="808080"/>
      <w:shd w:val="clear" w:color="auto" w:fill="E6E6E6"/>
    </w:rPr>
  </w:style>
  <w:style w:type="character" w:customStyle="1" w:styleId="ListParagraphChar">
    <w:name w:val="List Paragraph Char"/>
    <w:aliases w:val="Paragraphe de liste1 Char,List Paragraph (numbered (a)) Char,List Paragraph 1 Char,Bullets Char,List Paragraph1 Char,Akapit z listą BS Char,List Square Char,WB Para Char,References Char,Bullet Points Char,Liste Paragraf Char,lp1 Char"/>
    <w:link w:val="ListParagraph"/>
    <w:uiPriority w:val="34"/>
    <w:locked/>
    <w:rsid w:val="00664AB5"/>
    <w:rPr>
      <w:rFonts w:ascii="Arial" w:hAnsi="Arial"/>
      <w:sz w:val="22"/>
      <w:szCs w:val="24"/>
      <w:lang w:val="en-GB"/>
    </w:rPr>
  </w:style>
  <w:style w:type="character" w:customStyle="1" w:styleId="Heading2Char">
    <w:name w:val="Heading 2 Char"/>
    <w:basedOn w:val="DefaultParagraphFont"/>
    <w:link w:val="Heading2"/>
    <w:uiPriority w:val="9"/>
    <w:rsid w:val="00664AB5"/>
    <w:rPr>
      <w:rFonts w:ascii="Arial Narrow" w:hAnsi="Arial Narrow"/>
      <w:b/>
      <w:bCs/>
      <w:sz w:val="22"/>
      <w:szCs w:val="24"/>
      <w:lang w:val="en-GB"/>
    </w:rPr>
  </w:style>
  <w:style w:type="paragraph" w:customStyle="1" w:styleId="SingleTxt">
    <w:name w:val="__Single Txt"/>
    <w:basedOn w:val="Normal"/>
    <w:rsid w:val="00664A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ascii="Times New Roman" w:eastAsia="Calibri" w:hAnsi="Times New Roman"/>
      <w:spacing w:val="4"/>
      <w:w w:val="103"/>
      <w:kern w:val="14"/>
      <w:sz w:val="20"/>
      <w:szCs w:val="20"/>
    </w:rPr>
  </w:style>
  <w:style w:type="character" w:customStyle="1" w:styleId="BodyText3Char">
    <w:name w:val="Body Text 3 Char"/>
    <w:link w:val="BodyText3"/>
    <w:rsid w:val="00665A3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4264">
      <w:bodyDiv w:val="1"/>
      <w:marLeft w:val="0"/>
      <w:marRight w:val="0"/>
      <w:marTop w:val="0"/>
      <w:marBottom w:val="0"/>
      <w:divBdr>
        <w:top w:val="none" w:sz="0" w:space="0" w:color="auto"/>
        <w:left w:val="none" w:sz="0" w:space="0" w:color="auto"/>
        <w:bottom w:val="none" w:sz="0" w:space="0" w:color="auto"/>
        <w:right w:val="none" w:sz="0" w:space="0" w:color="auto"/>
      </w:divBdr>
    </w:div>
    <w:div w:id="42981780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04627727">
      <w:bodyDiv w:val="1"/>
      <w:marLeft w:val="0"/>
      <w:marRight w:val="0"/>
      <w:marTop w:val="0"/>
      <w:marBottom w:val="0"/>
      <w:divBdr>
        <w:top w:val="none" w:sz="0" w:space="0" w:color="auto"/>
        <w:left w:val="none" w:sz="0" w:space="0" w:color="auto"/>
        <w:bottom w:val="none" w:sz="0" w:space="0" w:color="auto"/>
        <w:right w:val="none" w:sz="0" w:space="0" w:color="auto"/>
      </w:divBdr>
    </w:div>
    <w:div w:id="1190801275">
      <w:bodyDiv w:val="1"/>
      <w:marLeft w:val="0"/>
      <w:marRight w:val="0"/>
      <w:marTop w:val="0"/>
      <w:marBottom w:val="0"/>
      <w:divBdr>
        <w:top w:val="none" w:sz="0" w:space="0" w:color="auto"/>
        <w:left w:val="none" w:sz="0" w:space="0" w:color="auto"/>
        <w:bottom w:val="none" w:sz="0" w:space="0" w:color="auto"/>
        <w:right w:val="none" w:sz="0" w:space="0" w:color="auto"/>
      </w:divBdr>
    </w:div>
    <w:div w:id="1213613052">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38991892">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6561928">
      <w:bodyDiv w:val="1"/>
      <w:marLeft w:val="0"/>
      <w:marRight w:val="0"/>
      <w:marTop w:val="0"/>
      <w:marBottom w:val="0"/>
      <w:divBdr>
        <w:top w:val="none" w:sz="0" w:space="0" w:color="auto"/>
        <w:left w:val="none" w:sz="0" w:space="0" w:color="auto"/>
        <w:bottom w:val="none" w:sz="0" w:space="0" w:color="auto"/>
        <w:right w:val="none" w:sz="0" w:space="0" w:color="auto"/>
      </w:divBdr>
    </w:div>
    <w:div w:id="1767770162">
      <w:bodyDiv w:val="1"/>
      <w:marLeft w:val="0"/>
      <w:marRight w:val="0"/>
      <w:marTop w:val="0"/>
      <w:marBottom w:val="0"/>
      <w:divBdr>
        <w:top w:val="none" w:sz="0" w:space="0" w:color="auto"/>
        <w:left w:val="none" w:sz="0" w:space="0" w:color="auto"/>
        <w:bottom w:val="none" w:sz="0" w:space="0" w:color="auto"/>
        <w:right w:val="none" w:sz="0" w:space="0" w:color="auto"/>
      </w:divBdr>
    </w:div>
    <w:div w:id="186497384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4288138">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2.xml"/><Relationship Id="rId32" Type="http://schemas.openxmlformats.org/officeDocument/2006/relationships/hyperlink" Target="https://intranet.undp.org/global/documents/ppm/FINAL%20Risk%20Log%20Deliverable%20Description.doc"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eader" Target="header2.xml"/><Relationship Id="rId10" Type="http://schemas.openxmlformats.org/officeDocument/2006/relationships/settings" Target="settings.xml"/><Relationship Id="rId19" Type="http://schemas.microsoft.com/office/2007/relationships/diagramDrawing" Target="diagrams/drawing1.xml"/><Relationship Id="rId31" Type="http://schemas.openxmlformats.org/officeDocument/2006/relationships/hyperlink" Target="https://intranet.undp.org/global/documents/ppm/FINAL_Risk_Log_Template.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cuments-dds-ny.un.org/doc/UNDOC/GEN/N16/402/28/PDF/N1640228.pdf?OpenElement" TargetMode="External"/><Relationship Id="rId22" Type="http://schemas.openxmlformats.org/officeDocument/2006/relationships/diagramQuickStyle" Target="diagrams/quickStyle2.xml"/><Relationship Id="rId27" Type="http://schemas.openxmlformats.org/officeDocument/2006/relationships/footer" Target="foot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georgia.unwomen.org/en/digital-library/publications/2016/12/equality-means-business" TargetMode="External"/><Relationship Id="rId13" Type="http://schemas.openxmlformats.org/officeDocument/2006/relationships/hyperlink" Target="http://www.beamexchange.org" TargetMode="External"/><Relationship Id="rId3" Type="http://schemas.openxmlformats.org/officeDocument/2006/relationships/hyperlink" Target="https://data.worldbank.org/indicator/SL.EMP.VULN.FE.ZS" TargetMode="External"/><Relationship Id="rId7" Type="http://schemas.openxmlformats.org/officeDocument/2006/relationships/hyperlink" Target="http://georgia.unwomen.org/en/digital-library/publications/2016/12/participants-handouts" TargetMode="External"/><Relationship Id="rId12" Type="http://schemas.openxmlformats.org/officeDocument/2006/relationships/hyperlink" Target="http://ec.europa.eu/justice/gender-equality/document/files/intersectionality.pdf" TargetMode="External"/><Relationship Id="rId2" Type="http://schemas.openxmlformats.org/officeDocument/2006/relationships/hyperlink" Target="http://graphics.eiu.com/upload/weo_report_June_2010.pdf" TargetMode="External"/><Relationship Id="rId1" Type="http://schemas.openxmlformats.org/officeDocument/2006/relationships/hyperlink" Target="http://reports.weforum.org/global-gender-gap-report-2017/" TargetMode="External"/><Relationship Id="rId6" Type="http://schemas.openxmlformats.org/officeDocument/2006/relationships/hyperlink" Target="http://www.ilo.org/wcmsp5/groups/public/---asia/---ro-bangkok/---sro-bangkok/documents/publication/wcms_143849.pdf" TargetMode="External"/><Relationship Id="rId11" Type="http://schemas.openxmlformats.org/officeDocument/2006/relationships/hyperlink" Target="http://ec.europa.eu/justice/gender-equality/document/files/intersectionality.pdf" TargetMode="External"/><Relationship Id="rId5" Type="http://schemas.openxmlformats.org/officeDocument/2006/relationships/hyperlink" Target="http://www.refworld.org/docid/583863b34.html" TargetMode="External"/><Relationship Id="rId10" Type="http://schemas.openxmlformats.org/officeDocument/2006/relationships/hyperlink" Target="http://www.un.org/esa/socdev/rwss/2016/full-report.pdf" TargetMode="External"/><Relationship Id="rId4" Type="http://schemas.openxmlformats.org/officeDocument/2006/relationships/hyperlink" Target="https://www.uprinfo.org/database/index.php?limit=0&amp;f_SUR=8&amp;f_SMR=All&amp;order=&amp;orderDir=ASC&amp;orderP=true&amp;f_Issue=All&amp;searchReco=&amp;resultMax=300&amp;response=&amp;action_type=&amp;session=&amp;SuRRgrp=&amp;SuROrg=&amp;SMRRgrp=&amp;SMROrg=&amp;pledges=RecoOnly" TargetMode="External"/><Relationship Id="rId9" Type="http://schemas.openxmlformats.org/officeDocument/2006/relationships/hyperlink" Target="http://povertydata.worldbank.org/pover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2BE20-703D-A24C-A31C-03BADA1B4237}" type="doc">
      <dgm:prSet loTypeId="urn:microsoft.com/office/officeart/2005/8/layout/hChevron3" loCatId="" qsTypeId="urn:microsoft.com/office/officeart/2005/8/quickstyle/simple4" qsCatId="simple" csTypeId="urn:microsoft.com/office/officeart/2005/8/colors/accent5_3" csCatId="accent5" phldr="1"/>
      <dgm:spPr/>
      <dgm:t>
        <a:bodyPr/>
        <a:lstStyle/>
        <a:p>
          <a:endParaRPr lang="en-GB"/>
        </a:p>
      </dgm:t>
    </dgm:pt>
    <dgm:pt modelId="{4A71251D-9712-644F-96C0-C752539A3378}">
      <dgm:prSet phldrT="[Text]"/>
      <dgm:spPr>
        <a:xfrm>
          <a:off x="4208" y="0"/>
          <a:ext cx="1443729" cy="178435"/>
        </a:xfrm>
        <a:prstGeom prst="homePlate">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Input</a:t>
          </a:r>
        </a:p>
      </dgm:t>
    </dgm:pt>
    <dgm:pt modelId="{D84CE117-6025-9442-AC36-A2786B8E81F3}" type="parTrans" cxnId="{DD1E8A43-420B-0B43-BA41-66A3BE4B27AC}">
      <dgm:prSet/>
      <dgm:spPr/>
      <dgm:t>
        <a:bodyPr/>
        <a:lstStyle/>
        <a:p>
          <a:endParaRPr lang="en-GB"/>
        </a:p>
      </dgm:t>
    </dgm:pt>
    <dgm:pt modelId="{95CD0CB3-956B-2B4D-83A1-DF03A617B543}" type="sibTrans" cxnId="{DD1E8A43-420B-0B43-BA41-66A3BE4B27AC}">
      <dgm:prSet/>
      <dgm:spPr/>
      <dgm:t>
        <a:bodyPr/>
        <a:lstStyle/>
        <a:p>
          <a:endParaRPr lang="en-GB"/>
        </a:p>
      </dgm:t>
    </dgm:pt>
    <dgm:pt modelId="{042F7E5A-FA12-E048-984F-F68053B9E80A}">
      <dgm:prSet phldrT="[Text]"/>
      <dgm:spPr>
        <a:xfrm>
          <a:off x="3876538" y="0"/>
          <a:ext cx="1554018" cy="178435"/>
        </a:xfrm>
        <a:prstGeom prst="chevron">
          <a:avLst/>
        </a:prstGeom>
        <a:gradFill rotWithShape="0">
          <a:gsLst>
            <a:gs pos="0">
              <a:srgbClr val="5B9BD5">
                <a:shade val="80000"/>
                <a:hueOff val="203448"/>
                <a:satOff val="3881"/>
                <a:lumOff val="17141"/>
                <a:alphaOff val="0"/>
                <a:satMod val="103000"/>
                <a:lumMod val="102000"/>
                <a:tint val="94000"/>
              </a:srgbClr>
            </a:gs>
            <a:gs pos="50000">
              <a:srgbClr val="5B9BD5">
                <a:shade val="80000"/>
                <a:hueOff val="203448"/>
                <a:satOff val="3881"/>
                <a:lumOff val="17141"/>
                <a:alphaOff val="0"/>
                <a:satMod val="110000"/>
                <a:lumMod val="100000"/>
                <a:shade val="100000"/>
              </a:srgbClr>
            </a:gs>
            <a:gs pos="100000">
              <a:srgbClr val="5B9BD5">
                <a:shade val="80000"/>
                <a:hueOff val="203448"/>
                <a:satOff val="3881"/>
                <a:lumOff val="17141"/>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           Outcome</a:t>
          </a:r>
        </a:p>
      </dgm:t>
    </dgm:pt>
    <dgm:pt modelId="{62DABE55-91BD-E844-8A0C-C8812F02C81A}" type="parTrans" cxnId="{67D09081-D1D2-8C44-A79F-F6B5BACC53D2}">
      <dgm:prSet/>
      <dgm:spPr/>
      <dgm:t>
        <a:bodyPr/>
        <a:lstStyle/>
        <a:p>
          <a:endParaRPr lang="en-GB"/>
        </a:p>
      </dgm:t>
    </dgm:pt>
    <dgm:pt modelId="{091BEE68-96AC-5E44-85C9-4F49259A2CA9}" type="sibTrans" cxnId="{67D09081-D1D2-8C44-A79F-F6B5BACC53D2}">
      <dgm:prSet/>
      <dgm:spPr/>
      <dgm:t>
        <a:bodyPr/>
        <a:lstStyle/>
        <a:p>
          <a:endParaRPr lang="en-GB"/>
        </a:p>
      </dgm:t>
    </dgm:pt>
    <dgm:pt modelId="{67256258-94FA-3140-AC00-5A6FC278885B}">
      <dgm:prSet phldrT="[Text]"/>
      <dgm:spPr>
        <a:xfrm>
          <a:off x="4918538" y="0"/>
          <a:ext cx="1273346" cy="178435"/>
        </a:xfrm>
        <a:prstGeom prst="chevron">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       Impact</a:t>
          </a:r>
        </a:p>
      </dgm:t>
    </dgm:pt>
    <dgm:pt modelId="{ECDC2840-35A5-A04A-A66D-288F9CF37F14}" type="parTrans" cxnId="{6412B694-3F79-4D4E-8EA1-360C34A7CA55}">
      <dgm:prSet/>
      <dgm:spPr/>
      <dgm:t>
        <a:bodyPr/>
        <a:lstStyle/>
        <a:p>
          <a:endParaRPr lang="en-GB"/>
        </a:p>
      </dgm:t>
    </dgm:pt>
    <dgm:pt modelId="{B6F3D4D7-9B97-5041-AC6E-2AC03BB00708}" type="sibTrans" cxnId="{6412B694-3F79-4D4E-8EA1-360C34A7CA55}">
      <dgm:prSet/>
      <dgm:spPr/>
      <dgm:t>
        <a:bodyPr/>
        <a:lstStyle/>
        <a:p>
          <a:endParaRPr lang="en-GB"/>
        </a:p>
      </dgm:t>
    </dgm:pt>
    <dgm:pt modelId="{BB11A4E0-44C6-2A4B-90CA-55A62B75E71E}">
      <dgm:prSet/>
      <dgm:spPr>
        <a:xfrm>
          <a:off x="1137133" y="0"/>
          <a:ext cx="1618198" cy="178435"/>
        </a:xfrm>
        <a:prstGeom prst="chevron">
          <a:avLst/>
        </a:prstGeom>
        <a:gradFill rotWithShape="0">
          <a:gsLst>
            <a:gs pos="0">
              <a:srgbClr val="5B9BD5">
                <a:shade val="80000"/>
                <a:hueOff val="67816"/>
                <a:satOff val="1294"/>
                <a:lumOff val="5714"/>
                <a:alphaOff val="0"/>
                <a:satMod val="103000"/>
                <a:lumMod val="102000"/>
                <a:tint val="94000"/>
              </a:srgbClr>
            </a:gs>
            <a:gs pos="50000">
              <a:srgbClr val="5B9BD5">
                <a:shade val="80000"/>
                <a:hueOff val="67816"/>
                <a:satOff val="1294"/>
                <a:lumOff val="5714"/>
                <a:alphaOff val="0"/>
                <a:satMod val="110000"/>
                <a:lumMod val="100000"/>
                <a:shade val="100000"/>
              </a:srgbClr>
            </a:gs>
            <a:gs pos="100000">
              <a:srgbClr val="5B9BD5">
                <a:shade val="80000"/>
                <a:hueOff val="67816"/>
                <a:satOff val="1294"/>
                <a:lumOff val="5714"/>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Process</a:t>
          </a:r>
        </a:p>
      </dgm:t>
    </dgm:pt>
    <dgm:pt modelId="{AF00723D-9F62-324C-BA9C-471C44EF7493}" type="parTrans" cxnId="{999103EC-C678-A14D-AB4D-3BF277972681}">
      <dgm:prSet/>
      <dgm:spPr/>
      <dgm:t>
        <a:bodyPr/>
        <a:lstStyle/>
        <a:p>
          <a:endParaRPr lang="en-GB"/>
        </a:p>
      </dgm:t>
    </dgm:pt>
    <dgm:pt modelId="{9EFFD665-9C54-CA4D-B2C1-FCBFE8CE1BCB}" type="sibTrans" cxnId="{999103EC-C678-A14D-AB4D-3BF277972681}">
      <dgm:prSet/>
      <dgm:spPr/>
      <dgm:t>
        <a:bodyPr/>
        <a:lstStyle/>
        <a:p>
          <a:endParaRPr lang="en-GB"/>
        </a:p>
      </dgm:t>
    </dgm:pt>
    <dgm:pt modelId="{B26F0C0C-5C60-364B-B81D-4D9FF3E8A2D4}">
      <dgm:prSet/>
      <dgm:spPr>
        <a:xfrm>
          <a:off x="2606377" y="0"/>
          <a:ext cx="1537390" cy="178435"/>
        </a:xfrm>
        <a:prstGeom prst="chevron">
          <a:avLst/>
        </a:prstGeom>
        <a:gradFill rotWithShape="0">
          <a:gsLst>
            <a:gs pos="0">
              <a:srgbClr val="5B9BD5">
                <a:shade val="80000"/>
                <a:hueOff val="135632"/>
                <a:satOff val="2588"/>
                <a:lumOff val="11428"/>
                <a:alphaOff val="0"/>
                <a:satMod val="103000"/>
                <a:lumMod val="102000"/>
                <a:tint val="94000"/>
              </a:srgbClr>
            </a:gs>
            <a:gs pos="50000">
              <a:srgbClr val="5B9BD5">
                <a:shade val="80000"/>
                <a:hueOff val="135632"/>
                <a:satOff val="2588"/>
                <a:lumOff val="11428"/>
                <a:alphaOff val="0"/>
                <a:satMod val="110000"/>
                <a:lumMod val="100000"/>
                <a:shade val="100000"/>
              </a:srgbClr>
            </a:gs>
            <a:gs pos="100000">
              <a:srgbClr val="5B9BD5">
                <a:shade val="80000"/>
                <a:hueOff val="135632"/>
                <a:satOff val="2588"/>
                <a:lumOff val="11428"/>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Ouput</a:t>
          </a:r>
        </a:p>
      </dgm:t>
    </dgm:pt>
    <dgm:pt modelId="{C008CC74-D368-714F-A6D6-8C05EC9C4766}" type="parTrans" cxnId="{8A5F342C-8FD6-4D4F-9665-719AD994B155}">
      <dgm:prSet/>
      <dgm:spPr/>
      <dgm:t>
        <a:bodyPr/>
        <a:lstStyle/>
        <a:p>
          <a:endParaRPr lang="en-GB"/>
        </a:p>
      </dgm:t>
    </dgm:pt>
    <dgm:pt modelId="{BD00F362-108E-C548-9905-4401C583F3FE}" type="sibTrans" cxnId="{8A5F342C-8FD6-4D4F-9665-719AD994B155}">
      <dgm:prSet/>
      <dgm:spPr/>
      <dgm:t>
        <a:bodyPr/>
        <a:lstStyle/>
        <a:p>
          <a:endParaRPr lang="en-GB"/>
        </a:p>
      </dgm:t>
    </dgm:pt>
    <dgm:pt modelId="{E7CC252C-F119-4B49-ADF1-3D3B56E6B91C}" type="pres">
      <dgm:prSet presAssocID="{2C92BE20-703D-A24C-A31C-03BADA1B4237}" presName="Name0" presStyleCnt="0">
        <dgm:presLayoutVars>
          <dgm:dir/>
          <dgm:resizeHandles val="exact"/>
        </dgm:presLayoutVars>
      </dgm:prSet>
      <dgm:spPr/>
    </dgm:pt>
    <dgm:pt modelId="{556CEDC9-85E6-2047-A7AD-BE8E23A282D4}" type="pres">
      <dgm:prSet presAssocID="{4A71251D-9712-644F-96C0-C752539A3378}" presName="parTxOnly" presStyleLbl="node1" presStyleIdx="0" presStyleCnt="5" custScaleX="92903">
        <dgm:presLayoutVars>
          <dgm:bulletEnabled val="1"/>
        </dgm:presLayoutVars>
      </dgm:prSet>
      <dgm:spPr/>
    </dgm:pt>
    <dgm:pt modelId="{9D47A484-4105-7847-9903-3EB8161F6EEB}" type="pres">
      <dgm:prSet presAssocID="{95CD0CB3-956B-2B4D-83A1-DF03A617B543}" presName="parSpace" presStyleCnt="0"/>
      <dgm:spPr/>
    </dgm:pt>
    <dgm:pt modelId="{EA423CBC-5300-E54D-AEC6-06E606B6A4DE}" type="pres">
      <dgm:prSet presAssocID="{BB11A4E0-44C6-2A4B-90CA-55A62B75E71E}" presName="parTxOnly" presStyleLbl="node1" presStyleIdx="1" presStyleCnt="5" custScaleX="104130" custScaleY="68302">
        <dgm:presLayoutVars>
          <dgm:bulletEnabled val="1"/>
        </dgm:presLayoutVars>
      </dgm:prSet>
      <dgm:spPr/>
    </dgm:pt>
    <dgm:pt modelId="{00AF39FD-4562-414F-8F53-6050D687F542}" type="pres">
      <dgm:prSet presAssocID="{9EFFD665-9C54-CA4D-B2C1-FCBFE8CE1BCB}" presName="parSpace" presStyleCnt="0"/>
      <dgm:spPr/>
    </dgm:pt>
    <dgm:pt modelId="{57984FA6-B206-F949-879F-9C4ADB0CA077}" type="pres">
      <dgm:prSet presAssocID="{B26F0C0C-5C60-364B-B81D-4D9FF3E8A2D4}" presName="parTxOnly" presStyleLbl="node1" presStyleIdx="2" presStyleCnt="5" custScaleX="98930" custLinFactNeighborX="52074">
        <dgm:presLayoutVars>
          <dgm:bulletEnabled val="1"/>
        </dgm:presLayoutVars>
      </dgm:prSet>
      <dgm:spPr/>
    </dgm:pt>
    <dgm:pt modelId="{1299A23F-F98E-BE47-B4F6-FB0FBE77BB0B}" type="pres">
      <dgm:prSet presAssocID="{BD00F362-108E-C548-9905-4401C583F3FE}" presName="parSpace" presStyleCnt="0"/>
      <dgm:spPr/>
    </dgm:pt>
    <dgm:pt modelId="{9FD9AC94-92B3-774D-B5CF-B55972954E4D}" type="pres">
      <dgm:prSet presAssocID="{042F7E5A-FA12-E048-984F-F68053B9E80A}" presName="parTxOnly" presStyleLbl="node1" presStyleIdx="3" presStyleCnt="5" custLinFactNeighborX="66094" custLinFactNeighborY="31800">
        <dgm:presLayoutVars>
          <dgm:bulletEnabled val="1"/>
        </dgm:presLayoutVars>
      </dgm:prSet>
      <dgm:spPr/>
    </dgm:pt>
    <dgm:pt modelId="{8BD1DDC8-06AD-5E41-BB90-8943BE75A54A}" type="pres">
      <dgm:prSet presAssocID="{091BEE68-96AC-5E44-85C9-4F49259A2CA9}" presName="parSpace" presStyleCnt="0"/>
      <dgm:spPr/>
    </dgm:pt>
    <dgm:pt modelId="{F2AC88F8-212C-1845-B6C6-CAF9DAD889FA}" type="pres">
      <dgm:prSet presAssocID="{67256258-94FA-3140-AC00-5A6FC278885B}" presName="parTxOnly" presStyleLbl="node1" presStyleIdx="4" presStyleCnt="5" custScaleX="81939" custLinFactNeighborX="6900" custLinFactNeighborY="51447">
        <dgm:presLayoutVars>
          <dgm:bulletEnabled val="1"/>
        </dgm:presLayoutVars>
      </dgm:prSet>
      <dgm:spPr/>
    </dgm:pt>
  </dgm:ptLst>
  <dgm:cxnLst>
    <dgm:cxn modelId="{8A5F342C-8FD6-4D4F-9665-719AD994B155}" srcId="{2C92BE20-703D-A24C-A31C-03BADA1B4237}" destId="{B26F0C0C-5C60-364B-B81D-4D9FF3E8A2D4}" srcOrd="2" destOrd="0" parTransId="{C008CC74-D368-714F-A6D6-8C05EC9C4766}" sibTransId="{BD00F362-108E-C548-9905-4401C583F3FE}"/>
    <dgm:cxn modelId="{2835C238-FB2A-473C-BF59-07E2360FA7D8}" type="presOf" srcId="{042F7E5A-FA12-E048-984F-F68053B9E80A}" destId="{9FD9AC94-92B3-774D-B5CF-B55972954E4D}" srcOrd="0" destOrd="0" presId="urn:microsoft.com/office/officeart/2005/8/layout/hChevron3"/>
    <dgm:cxn modelId="{4D236942-DC68-48ED-8CDB-37EC593EF2F0}" type="presOf" srcId="{67256258-94FA-3140-AC00-5A6FC278885B}" destId="{F2AC88F8-212C-1845-B6C6-CAF9DAD889FA}" srcOrd="0" destOrd="0" presId="urn:microsoft.com/office/officeart/2005/8/layout/hChevron3"/>
    <dgm:cxn modelId="{320A1E43-6D0B-4E71-9725-2AA7A0CB0F2C}" type="presOf" srcId="{2C92BE20-703D-A24C-A31C-03BADA1B4237}" destId="{E7CC252C-F119-4B49-ADF1-3D3B56E6B91C}" srcOrd="0" destOrd="0" presId="urn:microsoft.com/office/officeart/2005/8/layout/hChevron3"/>
    <dgm:cxn modelId="{DD1E8A43-420B-0B43-BA41-66A3BE4B27AC}" srcId="{2C92BE20-703D-A24C-A31C-03BADA1B4237}" destId="{4A71251D-9712-644F-96C0-C752539A3378}" srcOrd="0" destOrd="0" parTransId="{D84CE117-6025-9442-AC36-A2786B8E81F3}" sibTransId="{95CD0CB3-956B-2B4D-83A1-DF03A617B543}"/>
    <dgm:cxn modelId="{38F7AB43-5C49-4648-9963-DAB7D735F7C4}" type="presOf" srcId="{B26F0C0C-5C60-364B-B81D-4D9FF3E8A2D4}" destId="{57984FA6-B206-F949-879F-9C4ADB0CA077}" srcOrd="0" destOrd="0" presId="urn:microsoft.com/office/officeart/2005/8/layout/hChevron3"/>
    <dgm:cxn modelId="{132D0952-E6AA-480D-89B1-0106B4248221}" type="presOf" srcId="{BB11A4E0-44C6-2A4B-90CA-55A62B75E71E}" destId="{EA423CBC-5300-E54D-AEC6-06E606B6A4DE}" srcOrd="0" destOrd="0" presId="urn:microsoft.com/office/officeart/2005/8/layout/hChevron3"/>
    <dgm:cxn modelId="{67D09081-D1D2-8C44-A79F-F6B5BACC53D2}" srcId="{2C92BE20-703D-A24C-A31C-03BADA1B4237}" destId="{042F7E5A-FA12-E048-984F-F68053B9E80A}" srcOrd="3" destOrd="0" parTransId="{62DABE55-91BD-E844-8A0C-C8812F02C81A}" sibTransId="{091BEE68-96AC-5E44-85C9-4F49259A2CA9}"/>
    <dgm:cxn modelId="{6412B694-3F79-4D4E-8EA1-360C34A7CA55}" srcId="{2C92BE20-703D-A24C-A31C-03BADA1B4237}" destId="{67256258-94FA-3140-AC00-5A6FC278885B}" srcOrd="4" destOrd="0" parTransId="{ECDC2840-35A5-A04A-A66D-288F9CF37F14}" sibTransId="{B6F3D4D7-9B97-5041-AC6E-2AC03BB00708}"/>
    <dgm:cxn modelId="{999103EC-C678-A14D-AB4D-3BF277972681}" srcId="{2C92BE20-703D-A24C-A31C-03BADA1B4237}" destId="{BB11A4E0-44C6-2A4B-90CA-55A62B75E71E}" srcOrd="1" destOrd="0" parTransId="{AF00723D-9F62-324C-BA9C-471C44EF7493}" sibTransId="{9EFFD665-9C54-CA4D-B2C1-FCBFE8CE1BCB}"/>
    <dgm:cxn modelId="{7BC2FFF6-37E2-4CD1-9746-9F19E5DB85A1}" type="presOf" srcId="{4A71251D-9712-644F-96C0-C752539A3378}" destId="{556CEDC9-85E6-2047-A7AD-BE8E23A282D4}" srcOrd="0" destOrd="0" presId="urn:microsoft.com/office/officeart/2005/8/layout/hChevron3"/>
    <dgm:cxn modelId="{B041008B-BB43-4763-92FD-7A6CC01539B0}" type="presParOf" srcId="{E7CC252C-F119-4B49-ADF1-3D3B56E6B91C}" destId="{556CEDC9-85E6-2047-A7AD-BE8E23A282D4}" srcOrd="0" destOrd="0" presId="urn:microsoft.com/office/officeart/2005/8/layout/hChevron3"/>
    <dgm:cxn modelId="{374CA393-CD52-48BB-873A-F925C51331D5}" type="presParOf" srcId="{E7CC252C-F119-4B49-ADF1-3D3B56E6B91C}" destId="{9D47A484-4105-7847-9903-3EB8161F6EEB}" srcOrd="1" destOrd="0" presId="urn:microsoft.com/office/officeart/2005/8/layout/hChevron3"/>
    <dgm:cxn modelId="{95995155-CA23-43E5-8F87-9A0AE792BD5E}" type="presParOf" srcId="{E7CC252C-F119-4B49-ADF1-3D3B56E6B91C}" destId="{EA423CBC-5300-E54D-AEC6-06E606B6A4DE}" srcOrd="2" destOrd="0" presId="urn:microsoft.com/office/officeart/2005/8/layout/hChevron3"/>
    <dgm:cxn modelId="{0F27E06B-0429-407F-823D-682A85CA4D47}" type="presParOf" srcId="{E7CC252C-F119-4B49-ADF1-3D3B56E6B91C}" destId="{00AF39FD-4562-414F-8F53-6050D687F542}" srcOrd="3" destOrd="0" presId="urn:microsoft.com/office/officeart/2005/8/layout/hChevron3"/>
    <dgm:cxn modelId="{9AF1E200-9E4D-4501-BED4-7949D4D49656}" type="presParOf" srcId="{E7CC252C-F119-4B49-ADF1-3D3B56E6B91C}" destId="{57984FA6-B206-F949-879F-9C4ADB0CA077}" srcOrd="4" destOrd="0" presId="urn:microsoft.com/office/officeart/2005/8/layout/hChevron3"/>
    <dgm:cxn modelId="{40569E5C-126C-4CFF-84B5-A19629FD592B}" type="presParOf" srcId="{E7CC252C-F119-4B49-ADF1-3D3B56E6B91C}" destId="{1299A23F-F98E-BE47-B4F6-FB0FBE77BB0B}" srcOrd="5" destOrd="0" presId="urn:microsoft.com/office/officeart/2005/8/layout/hChevron3"/>
    <dgm:cxn modelId="{16015715-7DC1-4E74-9681-7327A7E81177}" type="presParOf" srcId="{E7CC252C-F119-4B49-ADF1-3D3B56E6B91C}" destId="{9FD9AC94-92B3-774D-B5CF-B55972954E4D}" srcOrd="6" destOrd="0" presId="urn:microsoft.com/office/officeart/2005/8/layout/hChevron3"/>
    <dgm:cxn modelId="{7610FB30-9EDC-4F9B-9A78-A339E9565041}" type="presParOf" srcId="{E7CC252C-F119-4B49-ADF1-3D3B56E6B91C}" destId="{8BD1DDC8-06AD-5E41-BB90-8943BE75A54A}" srcOrd="7" destOrd="0" presId="urn:microsoft.com/office/officeart/2005/8/layout/hChevron3"/>
    <dgm:cxn modelId="{BA81B559-B905-4A79-BD54-BAD6834AF349}" type="presParOf" srcId="{E7CC252C-F119-4B49-ADF1-3D3B56E6B91C}" destId="{F2AC88F8-212C-1845-B6C6-CAF9DAD889FA}" srcOrd="8"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2368B1-4D88-5746-AE40-B804A65CD982}" type="doc">
      <dgm:prSet loTypeId="urn:microsoft.com/office/officeart/2005/8/layout/process1" loCatId="" qsTypeId="urn:microsoft.com/office/officeart/2005/8/quickstyle/simple4" qsCatId="simple" csTypeId="urn:microsoft.com/office/officeart/2005/8/colors/accent5_5" csCatId="accent5" phldr="1"/>
      <dgm:spPr/>
    </dgm:pt>
    <dgm:pt modelId="{1FFBD1F1-2E72-064B-96DC-4AD8468B15E5}">
      <dgm:prSet phldrT="[Text]" custT="1"/>
      <dgm:spPr>
        <a:xfrm>
          <a:off x="0" y="0"/>
          <a:ext cx="963026" cy="6819900"/>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gm:spPr>
      <dgm:t>
        <a:bodyPr/>
        <a:lstStyle/>
        <a:p>
          <a:pPr algn="l">
            <a:buNone/>
          </a:pPr>
          <a:r>
            <a:rPr lang="en-GB" sz="900">
              <a:solidFill>
                <a:sysClr val="window" lastClr="FFFFFF"/>
              </a:solidFill>
              <a:latin typeface="Calibri" panose="020F0502020204030204"/>
              <a:ea typeface="+mn-ea"/>
              <a:cs typeface="+mn-cs"/>
            </a:rPr>
            <a:t>Budget, staff, technical expertise, support models, stakeholder networks of Government and  </a:t>
          </a:r>
          <a:r>
            <a:rPr lang="en-GB" sz="900" b="1">
              <a:solidFill>
                <a:sysClr val="window" lastClr="FFFFFF"/>
              </a:solidFill>
              <a:latin typeface="Calibri" panose="020F0502020204030204"/>
              <a:ea typeface="+mn-ea"/>
              <a:cs typeface="+mn-cs"/>
            </a:rPr>
            <a:t>UNDP</a:t>
          </a:r>
          <a:r>
            <a:rPr lang="en-GB" sz="900">
              <a:solidFill>
                <a:sysClr val="window" lastClr="FFFFFF"/>
              </a:solidFill>
              <a:latin typeface="Calibri" panose="020F0502020204030204"/>
              <a:ea typeface="+mn-ea"/>
              <a:cs typeface="+mn-cs"/>
            </a:rPr>
            <a:t> </a:t>
          </a:r>
        </a:p>
      </dgm:t>
    </dgm:pt>
    <dgm:pt modelId="{D4EEFE0A-B11D-2347-941B-331F942E7EB0}" type="parTrans" cxnId="{2625C02B-2190-0D4B-9A4C-EDF2B8C28DF0}">
      <dgm:prSet/>
      <dgm:spPr/>
      <dgm:t>
        <a:bodyPr/>
        <a:lstStyle/>
        <a:p>
          <a:endParaRPr lang="en-GB"/>
        </a:p>
      </dgm:t>
    </dgm:pt>
    <dgm:pt modelId="{2AEE4CB2-985E-504D-82F5-D8C252E70447}" type="sibTrans" cxnId="{2625C02B-2190-0D4B-9A4C-EDF2B8C28DF0}">
      <dgm:prSet/>
      <dgm:spPr>
        <a:xfrm>
          <a:off x="975197" y="3301710"/>
          <a:ext cx="18158"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BCCF391-6826-1747-B0CE-0EB496402783}">
      <dgm:prSet phldrT="[Text]" custT="1"/>
      <dgm:spPr>
        <a:xfrm>
          <a:off x="4082342" y="0"/>
          <a:ext cx="1181505" cy="6819900"/>
        </a:xfrm>
        <a:gradFill rotWithShape="0">
          <a:gsLst>
            <a:gs pos="0">
              <a:srgbClr val="5B9BD5">
                <a:alpha val="90000"/>
                <a:hueOff val="0"/>
                <a:satOff val="0"/>
                <a:lumOff val="0"/>
                <a:alphaOff val="-30000"/>
                <a:satMod val="103000"/>
                <a:lumMod val="102000"/>
                <a:tint val="94000"/>
              </a:srgbClr>
            </a:gs>
            <a:gs pos="50000">
              <a:srgbClr val="5B9BD5">
                <a:alpha val="90000"/>
                <a:hueOff val="0"/>
                <a:satOff val="0"/>
                <a:lumOff val="0"/>
                <a:alphaOff val="-30000"/>
                <a:satMod val="110000"/>
                <a:lumMod val="100000"/>
                <a:shade val="100000"/>
              </a:srgbClr>
            </a:gs>
            <a:gs pos="100000">
              <a:srgbClr val="5B9BD5">
                <a:alpha val="90000"/>
                <a:hueOff val="0"/>
                <a:satOff val="0"/>
                <a:lumOff val="0"/>
                <a:alphaOff val="-30000"/>
                <a:lumMod val="99000"/>
                <a:satMod val="120000"/>
                <a:shade val="78000"/>
              </a:srgbClr>
            </a:gs>
          </a:gsLst>
          <a:lin ang="5400000" scaled="0"/>
        </a:gradFill>
        <a:ln>
          <a:noFill/>
        </a:ln>
        <a:effectLst/>
      </dgm:spPr>
      <dgm:t>
        <a:bodyPr/>
        <a:lstStyle/>
        <a:p>
          <a:pPr algn="l">
            <a:buNone/>
          </a:pPr>
          <a:r>
            <a:rPr lang="en-US" sz="900">
              <a:solidFill>
                <a:sysClr val="window" lastClr="FFFFFF"/>
              </a:solidFill>
              <a:latin typeface="Calibri" panose="020F0502020204030204"/>
              <a:ea typeface="+mn-ea"/>
              <a:cs typeface="+mn-cs"/>
            </a:rPr>
            <a:t>Women, particularly poor and socially excluded, use skills, economic opportunities, and relevant information to be self-employed and/or to join formal labour sector in Armenia</a:t>
          </a:r>
        </a:p>
        <a:p>
          <a:pPr algn="l">
            <a:buNone/>
          </a:pPr>
          <a:endParaRPr lang="en-US" sz="900">
            <a:solidFill>
              <a:sysClr val="window" lastClr="FFFFFF"/>
            </a:solidFill>
            <a:latin typeface="Calibri" panose="020F0502020204030204"/>
            <a:ea typeface="+mn-ea"/>
            <a:cs typeface="+mn-cs"/>
          </a:endParaRPr>
        </a:p>
        <a:p>
          <a:pPr algn="l">
            <a:buNone/>
          </a:pPr>
          <a:endParaRPr lang="en-US" sz="900">
            <a:solidFill>
              <a:sysClr val="window" lastClr="FFFFFF"/>
            </a:solidFill>
            <a:latin typeface="Calibri" panose="020F0502020204030204"/>
            <a:ea typeface="+mn-ea"/>
            <a:cs typeface="+mn-cs"/>
          </a:endParaRPr>
        </a:p>
        <a:p>
          <a:pPr algn="l">
            <a:buNone/>
          </a:pPr>
          <a:endParaRPr lang="en-US" sz="900">
            <a:solidFill>
              <a:sysClr val="window" lastClr="FFFFFF"/>
            </a:solidFill>
            <a:latin typeface="Calibri" panose="020F0502020204030204"/>
            <a:ea typeface="+mn-ea"/>
            <a:cs typeface="+mn-cs"/>
          </a:endParaRP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Government and public institutions develop and deliver gender-responsive programs, public services, strategies and plans for women’s economic empowerment in Armenia </a:t>
          </a:r>
          <a:endParaRPr lang="en-GB" sz="1000">
            <a:solidFill>
              <a:sysClr val="window" lastClr="FFFFFF"/>
            </a:solidFill>
            <a:latin typeface="Calibri" panose="020F0502020204030204"/>
            <a:ea typeface="+mn-ea"/>
            <a:cs typeface="+mn-cs"/>
          </a:endParaRPr>
        </a:p>
      </dgm:t>
    </dgm:pt>
    <dgm:pt modelId="{5BAA8A8E-7D71-1A43-AA39-775C28541C3F}" type="parTrans" cxnId="{D3044D37-EFD0-F24A-B89C-0F9742609715}">
      <dgm:prSet/>
      <dgm:spPr/>
      <dgm:t>
        <a:bodyPr/>
        <a:lstStyle/>
        <a:p>
          <a:endParaRPr lang="en-GB"/>
        </a:p>
      </dgm:t>
    </dgm:pt>
    <dgm:pt modelId="{FA6A67FC-D6D4-8B41-A578-4959DE9E52F7}" type="sibTrans" cxnId="{D3044D37-EFD0-F24A-B89C-0F9742609715}">
      <dgm:prSet/>
      <dgm:spPr>
        <a:xfrm>
          <a:off x="5264981" y="3301710"/>
          <a:ext cx="6331"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A1CED99-61F3-4148-9765-8DD55B290E02}">
      <dgm:prSet phldrT="[Text]" custT="1"/>
      <dgm:spPr>
        <a:xfrm>
          <a:off x="5275795" y="0"/>
          <a:ext cx="881630" cy="6819900"/>
        </a:xfr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gm:spPr>
      <dgm:t>
        <a:bodyPr/>
        <a:lstStyle/>
        <a:p>
          <a:pPr algn="l">
            <a:buNone/>
          </a:pPr>
          <a:r>
            <a:rPr lang="en-GB" sz="900"/>
            <a:t>Women, particularly the poor and socially excluded are economically empowered and participate in relevant decision-making</a:t>
          </a:r>
          <a:endParaRPr lang="en-GB" sz="900" b="0">
            <a:solidFill>
              <a:sysClr val="window" lastClr="FFFFFF"/>
            </a:solidFill>
            <a:latin typeface="Calibri" panose="020F0502020204030204"/>
            <a:ea typeface="+mn-ea"/>
            <a:cs typeface="+mn-cs"/>
          </a:endParaRPr>
        </a:p>
      </dgm:t>
    </dgm:pt>
    <dgm:pt modelId="{AF188959-45CF-5641-BDA6-BF1DB536F07A}" type="parTrans" cxnId="{EAA70BC7-EE3D-EE4D-823A-A5D631F2A65E}">
      <dgm:prSet/>
      <dgm:spPr/>
      <dgm:t>
        <a:bodyPr/>
        <a:lstStyle/>
        <a:p>
          <a:endParaRPr lang="en-GB"/>
        </a:p>
      </dgm:t>
    </dgm:pt>
    <dgm:pt modelId="{13FA32F4-A661-7D4E-A1A1-DB3785AA8076}" type="sibTrans" cxnId="{EAA70BC7-EE3D-EE4D-823A-A5D631F2A65E}">
      <dgm:prSet/>
      <dgm:spPr/>
      <dgm:t>
        <a:bodyPr/>
        <a:lstStyle/>
        <a:p>
          <a:endParaRPr lang="en-GB"/>
        </a:p>
      </dgm:t>
    </dgm:pt>
    <dgm:pt modelId="{ACDB7BAE-97D9-1747-9C2D-1F841E2E1DE9}">
      <dgm:prSet custT="1"/>
      <dgm:spPr>
        <a:xfrm>
          <a:off x="997287" y="0"/>
          <a:ext cx="1512282" cy="6819900"/>
        </a:xfrm>
        <a:gradFill rotWithShape="0">
          <a:gsLst>
            <a:gs pos="0">
              <a:srgbClr val="5B9BD5">
                <a:alpha val="90000"/>
                <a:hueOff val="0"/>
                <a:satOff val="0"/>
                <a:lumOff val="0"/>
                <a:alphaOff val="-10000"/>
                <a:satMod val="103000"/>
                <a:lumMod val="102000"/>
                <a:tint val="94000"/>
              </a:srgbClr>
            </a:gs>
            <a:gs pos="50000">
              <a:srgbClr val="5B9BD5">
                <a:alpha val="90000"/>
                <a:hueOff val="0"/>
                <a:satOff val="0"/>
                <a:lumOff val="0"/>
                <a:alphaOff val="-10000"/>
                <a:satMod val="110000"/>
                <a:lumMod val="100000"/>
                <a:shade val="100000"/>
              </a:srgbClr>
            </a:gs>
            <a:gs pos="100000">
              <a:srgbClr val="5B9BD5">
                <a:alpha val="90000"/>
                <a:hueOff val="0"/>
                <a:satOff val="0"/>
                <a:lumOff val="0"/>
                <a:alphaOff val="-10000"/>
                <a:lumMod val="99000"/>
                <a:satMod val="120000"/>
                <a:shade val="78000"/>
              </a:srgbClr>
            </a:gs>
          </a:gsLst>
          <a:lin ang="5400000" scaled="0"/>
        </a:gradFill>
        <a:ln>
          <a:noFill/>
        </a:ln>
        <a:effectLst/>
      </dgm:spPr>
      <dgm:t>
        <a:bodyPr/>
        <a:lstStyle/>
        <a:p>
          <a:pPr algn="l">
            <a:buNone/>
          </a:pPr>
          <a:r>
            <a:rPr lang="en-US" sz="900">
              <a:solidFill>
                <a:sysClr val="window" lastClr="FFFFFF"/>
              </a:solidFill>
              <a:latin typeface="Calibri" panose="020F0502020204030204"/>
              <a:ea typeface="+mn-ea"/>
              <a:cs typeface="+mn-cs"/>
            </a:rPr>
            <a:t>Reach out to the most vulnerable group of women in the targeted regions trhough social mobilization. </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Building on capacities of rural women as well as socially mobilized women to start or further develop existing businesses (vocational trainings in the areas but not limited to financial literacy, business management (marketing, record keeping, financial planning</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To support start-ups and establishment of women-owned small businesses, and expansion of existing businesses</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creation of a dialogue platforms between relevant representatives of local and central governments in Armenia and mobilized women’s groups around issues relevant for women’s economic empowerment </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Provision of  technical support to companies to adopt the Women’s Empowerment Principles (WEPs) with a focus on implementing gender-responsive corporate policies</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Provision of technical support to Government and MTAD in the development and institutionalization of Gender Impact Assessment methodology, of mechanisms to receive and respond to complaints on gender discrimination in employment and in implementation of the PGA recommendations</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Provision of technical assistance to respective national institutions in Armenia in adapting the training materials on gender mainstreaming and Gender Impact Assessment (GIA) methodology</a:t>
          </a:r>
        </a:p>
      </dgm:t>
    </dgm:pt>
    <dgm:pt modelId="{7C7CE1F7-275D-2247-8907-0C98CF84E1AA}" type="parTrans" cxnId="{836F0413-73AF-294E-9026-41FC6504030A}">
      <dgm:prSet/>
      <dgm:spPr/>
      <dgm:t>
        <a:bodyPr/>
        <a:lstStyle/>
        <a:p>
          <a:endParaRPr lang="en-GB"/>
        </a:p>
      </dgm:t>
    </dgm:pt>
    <dgm:pt modelId="{B64ADE31-E43B-2048-AEC8-2C0780D9B55C}" type="sibTrans" cxnId="{836F0413-73AF-294E-9026-41FC6504030A}">
      <dgm:prSet/>
      <dgm:spPr>
        <a:xfrm flipV="1">
          <a:off x="2519410" y="3301710"/>
          <a:ext cx="19428" cy="18787"/>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8639333-852A-BC4C-8C68-CDBDFAB4E871}">
      <dgm:prSet custT="1"/>
      <dgm:spPr>
        <a:xfrm>
          <a:off x="2546226" y="0"/>
          <a:ext cx="1512282" cy="6819900"/>
        </a:xfr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gm:spPr>
      <dgm:t>
        <a:bodyPr/>
        <a:lstStyle/>
        <a:p>
          <a:pPr algn="l">
            <a:buNone/>
          </a:pPr>
          <a:r>
            <a:rPr lang="en-US" sz="900">
              <a:solidFill>
                <a:sysClr val="window" lastClr="FFFFFF"/>
              </a:solidFill>
              <a:latin typeface="Calibri" panose="020F0502020204030204"/>
              <a:ea typeface="+mn-ea"/>
              <a:cs typeface="+mn-cs"/>
            </a:rPr>
            <a:t>Women, particularly poor and socially excluded, obtain skills and opportunities to be (self-) employed in Armenia</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 Women and women’s groups are empowered to participate in local planning and budgeting (e.g. GRB discussions) </a:t>
          </a:r>
        </a:p>
        <a:p>
          <a:pPr algn="l">
            <a:buNone/>
          </a:pPr>
          <a:endParaRPr lang="en-GB"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Selected private enterprises are empowered to serve as opinion leaders in terms of Women’s Economic Empowerment Principles (WEPs)</a:t>
          </a:r>
        </a:p>
        <a:p>
          <a:pPr algn="l">
            <a:buNone/>
          </a:pPr>
          <a:endParaRPr lang="en-GB"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Targeted government and public institutions are strengthened to develop and adopt gender mainstreaming policies to deliver gender responsive programmes, services and plans in Armenia</a:t>
          </a:r>
        </a:p>
        <a:p>
          <a:pPr algn="l">
            <a:buNone/>
          </a:pPr>
          <a:endParaRPr lang="en-US" sz="900">
            <a:solidFill>
              <a:sysClr val="window" lastClr="FFFFFF"/>
            </a:solidFill>
            <a:latin typeface="Calibri" panose="020F0502020204030204"/>
            <a:ea typeface="+mn-ea"/>
            <a:cs typeface="+mn-cs"/>
          </a:endParaRPr>
        </a:p>
        <a:p>
          <a:pPr algn="l">
            <a:buNone/>
          </a:pPr>
          <a:r>
            <a:rPr lang="en-US" sz="900">
              <a:solidFill>
                <a:sysClr val="window" lastClr="FFFFFF"/>
              </a:solidFill>
              <a:latin typeface="Calibri" panose="020F0502020204030204"/>
              <a:ea typeface="+mn-ea"/>
              <a:cs typeface="+mn-cs"/>
            </a:rPr>
            <a:t>Employees of targeted government and public institutions have knowledge and skills to mainstream gender in respective programs, public services, strategies and plans in Armenia</a:t>
          </a:r>
          <a:endParaRPr lang="en-GB" sz="900">
            <a:solidFill>
              <a:sysClr val="window" lastClr="FFFFFF"/>
            </a:solidFill>
            <a:latin typeface="Calibri" panose="020F0502020204030204"/>
            <a:ea typeface="+mn-ea"/>
            <a:cs typeface="+mn-cs"/>
          </a:endParaRPr>
        </a:p>
      </dgm:t>
    </dgm:pt>
    <dgm:pt modelId="{CD0E3E30-FF4B-2940-ACC7-9C57DB59EFB3}" type="parTrans" cxnId="{5EA698BA-B199-1C45-9A56-6BA7196F32F9}">
      <dgm:prSet/>
      <dgm:spPr/>
      <dgm:t>
        <a:bodyPr/>
        <a:lstStyle/>
        <a:p>
          <a:endParaRPr lang="en-GB"/>
        </a:p>
      </dgm:t>
    </dgm:pt>
    <dgm:pt modelId="{82E01C78-C744-8249-82D1-834F92EDD6F6}" type="sibTrans" cxnId="{5EA698BA-B199-1C45-9A56-6BA7196F32F9}">
      <dgm:prSet/>
      <dgm:spPr>
        <a:xfrm>
          <a:off x="4062838" y="3301710"/>
          <a:ext cx="12632" cy="18752"/>
        </a:xfrm>
        <a:solidFill>
          <a:sysClr val="window" lastClr="FFFFFF"/>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CF2A30E4-F11E-2D41-B2FB-21E7B3F0FA27}" type="pres">
      <dgm:prSet presAssocID="{F92368B1-4D88-5746-AE40-B804A65CD982}" presName="Name0" presStyleCnt="0">
        <dgm:presLayoutVars>
          <dgm:dir/>
          <dgm:resizeHandles val="exact"/>
        </dgm:presLayoutVars>
      </dgm:prSet>
      <dgm:spPr/>
    </dgm:pt>
    <dgm:pt modelId="{F6E23B5B-7980-334F-B698-39597A76D5CE}" type="pres">
      <dgm:prSet presAssocID="{1FFBD1F1-2E72-064B-96DC-4AD8468B15E5}" presName="node" presStyleLbl="node1" presStyleIdx="0" presStyleCnt="5" custScaleX="1273607" custScaleY="345615" custLinFactX="-6826" custLinFactNeighborX="-100000">
        <dgm:presLayoutVars>
          <dgm:bulletEnabled val="1"/>
        </dgm:presLayoutVars>
      </dgm:prSet>
      <dgm:spPr>
        <a:prstGeom prst="roundRect">
          <a:avLst>
            <a:gd name="adj" fmla="val 10000"/>
          </a:avLst>
        </a:prstGeom>
      </dgm:spPr>
    </dgm:pt>
    <dgm:pt modelId="{A21AF22B-8922-124A-9C60-9411D024438A}" type="pres">
      <dgm:prSet presAssocID="{2AEE4CB2-985E-504D-82F5-D8C252E70447}" presName="sibTrans" presStyleLbl="sibTrans2D1" presStyleIdx="0" presStyleCnt="4" custLinFactY="-227209" custLinFactNeighborX="19856" custLinFactNeighborY="-300000"/>
      <dgm:spPr>
        <a:prstGeom prst="rightArrow">
          <a:avLst>
            <a:gd name="adj1" fmla="val 60000"/>
            <a:gd name="adj2" fmla="val 50000"/>
          </a:avLst>
        </a:prstGeom>
      </dgm:spPr>
    </dgm:pt>
    <dgm:pt modelId="{C08466C0-B467-7D48-8843-B4D151F4E2B2}" type="pres">
      <dgm:prSet presAssocID="{2AEE4CB2-985E-504D-82F5-D8C252E70447}" presName="connectorText" presStyleLbl="sibTrans2D1" presStyleIdx="0" presStyleCnt="4"/>
      <dgm:spPr/>
    </dgm:pt>
    <dgm:pt modelId="{F953A6EC-F6A1-D34E-A6A7-9C9B5045A89F}" type="pres">
      <dgm:prSet presAssocID="{ACDB7BAE-97D9-1747-9C2D-1F841E2E1DE9}" presName="node" presStyleLbl="node1" presStyleIdx="1" presStyleCnt="5" custScaleX="2000000" custScaleY="345615" custLinFactNeighborX="-8530" custLinFactNeighborY="79530">
        <dgm:presLayoutVars>
          <dgm:bulletEnabled val="1"/>
        </dgm:presLayoutVars>
      </dgm:prSet>
      <dgm:spPr>
        <a:prstGeom prst="roundRect">
          <a:avLst>
            <a:gd name="adj" fmla="val 10000"/>
          </a:avLst>
        </a:prstGeom>
      </dgm:spPr>
    </dgm:pt>
    <dgm:pt modelId="{FE5DE410-4E20-E349-9D5A-5775AC78E4AD}" type="pres">
      <dgm:prSet presAssocID="{B64ADE31-E43B-2048-AEC8-2C0780D9B55C}" presName="sibTrans" presStyleLbl="sibTrans2D1" presStyleIdx="1" presStyleCnt="4" custFlipVert="1" custFlipHor="0" custScaleX="100000" custScaleY="100189" custLinFactY="-227114" custLinFactNeighborX="3480" custLinFactNeighborY="-300000"/>
      <dgm:spPr>
        <a:prstGeom prst="rightArrow">
          <a:avLst>
            <a:gd name="adj1" fmla="val 60000"/>
            <a:gd name="adj2" fmla="val 50000"/>
          </a:avLst>
        </a:prstGeom>
      </dgm:spPr>
    </dgm:pt>
    <dgm:pt modelId="{6F2AD654-BFA6-414E-A6C9-E1D56C77CE26}" type="pres">
      <dgm:prSet presAssocID="{B64ADE31-E43B-2048-AEC8-2C0780D9B55C}" presName="connectorText" presStyleLbl="sibTrans2D1" presStyleIdx="1" presStyleCnt="4"/>
      <dgm:spPr/>
    </dgm:pt>
    <dgm:pt modelId="{EB89DEC3-2338-CC4C-B1AB-FDB84C4B4472}" type="pres">
      <dgm:prSet presAssocID="{68639333-852A-BC4C-8C68-CDBDFAB4E871}" presName="node" presStyleLbl="node1" presStyleIdx="2" presStyleCnt="5" custScaleX="2000000" custScaleY="345615" custLinFactNeighborX="12668">
        <dgm:presLayoutVars>
          <dgm:bulletEnabled val="1"/>
        </dgm:presLayoutVars>
      </dgm:prSet>
      <dgm:spPr>
        <a:prstGeom prst="roundRect">
          <a:avLst>
            <a:gd name="adj" fmla="val 10000"/>
          </a:avLst>
        </a:prstGeom>
      </dgm:spPr>
    </dgm:pt>
    <dgm:pt modelId="{7A4F23C8-6CD2-BF42-B9D6-6C33EAFD8A06}" type="pres">
      <dgm:prSet presAssocID="{82E01C78-C744-8249-82D1-834F92EDD6F6}" presName="sibTrans" presStyleLbl="sibTrans2D1" presStyleIdx="2" presStyleCnt="4" custLinFactY="-227209" custLinFactNeighborX="-12896" custLinFactNeighborY="-300000"/>
      <dgm:spPr>
        <a:prstGeom prst="rightArrow">
          <a:avLst>
            <a:gd name="adj1" fmla="val 60000"/>
            <a:gd name="adj2" fmla="val 50000"/>
          </a:avLst>
        </a:prstGeom>
      </dgm:spPr>
    </dgm:pt>
    <dgm:pt modelId="{FA6A7FCB-F529-A140-B3FE-F3FFBC45A418}" type="pres">
      <dgm:prSet presAssocID="{82E01C78-C744-8249-82D1-834F92EDD6F6}" presName="connectorText" presStyleLbl="sibTrans2D1" presStyleIdx="2" presStyleCnt="4"/>
      <dgm:spPr/>
    </dgm:pt>
    <dgm:pt modelId="{7956FF45-574C-EA40-AB9D-3065819E4740}" type="pres">
      <dgm:prSet presAssocID="{6BCCF391-6826-1747-B0CE-0EB496402783}" presName="node" presStyleLbl="node1" presStyleIdx="3" presStyleCnt="5" custScaleX="1562546" custScaleY="345615" custLinFactNeighborX="-8530" custLinFactNeighborY="79530">
        <dgm:presLayoutVars>
          <dgm:bulletEnabled val="1"/>
        </dgm:presLayoutVars>
      </dgm:prSet>
      <dgm:spPr>
        <a:prstGeom prst="roundRect">
          <a:avLst>
            <a:gd name="adj" fmla="val 10000"/>
          </a:avLst>
        </a:prstGeom>
      </dgm:spPr>
    </dgm:pt>
    <dgm:pt modelId="{CEC1FAAC-9654-E342-8E73-0668B4453D0B}" type="pres">
      <dgm:prSet presAssocID="{FA6A67FC-D6D4-8B41-A578-4959DE9E52F7}" presName="sibTrans" presStyleLbl="sibTrans2D1" presStyleIdx="3" presStyleCnt="4" custLinFactY="-227209" custLinFactNeighborX="-29272" custLinFactNeighborY="-300000"/>
      <dgm:spPr>
        <a:prstGeom prst="rightArrow">
          <a:avLst>
            <a:gd name="adj1" fmla="val 60000"/>
            <a:gd name="adj2" fmla="val 50000"/>
          </a:avLst>
        </a:prstGeom>
      </dgm:spPr>
    </dgm:pt>
    <dgm:pt modelId="{D75E3D46-739F-544B-86A0-E6486C61EAE5}" type="pres">
      <dgm:prSet presAssocID="{FA6A67FC-D6D4-8B41-A578-4959DE9E52F7}" presName="connectorText" presStyleLbl="sibTrans2D1" presStyleIdx="3" presStyleCnt="4"/>
      <dgm:spPr/>
    </dgm:pt>
    <dgm:pt modelId="{5A40592E-B7E9-DE48-9532-9FAD60BA5E9B}" type="pres">
      <dgm:prSet presAssocID="{0A1CED99-61F3-4148-9765-8DD55B290E02}" presName="node" presStyleLbl="node1" presStyleIdx="4" presStyleCnt="5" custScaleX="1165961" custScaleY="345615" custLinFactNeighborX="-69030" custLinFactNeighborY="-7929">
        <dgm:presLayoutVars>
          <dgm:bulletEnabled val="1"/>
        </dgm:presLayoutVars>
      </dgm:prSet>
      <dgm:spPr>
        <a:prstGeom prst="roundRect">
          <a:avLst>
            <a:gd name="adj" fmla="val 10000"/>
          </a:avLst>
        </a:prstGeom>
      </dgm:spPr>
    </dgm:pt>
  </dgm:ptLst>
  <dgm:cxnLst>
    <dgm:cxn modelId="{836F0413-73AF-294E-9026-41FC6504030A}" srcId="{F92368B1-4D88-5746-AE40-B804A65CD982}" destId="{ACDB7BAE-97D9-1747-9C2D-1F841E2E1DE9}" srcOrd="1" destOrd="0" parTransId="{7C7CE1F7-275D-2247-8907-0C98CF84E1AA}" sibTransId="{B64ADE31-E43B-2048-AEC8-2C0780D9B55C}"/>
    <dgm:cxn modelId="{9F760919-C53B-4B6E-8147-BA2A06630978}" type="presOf" srcId="{2AEE4CB2-985E-504D-82F5-D8C252E70447}" destId="{A21AF22B-8922-124A-9C60-9411D024438A}" srcOrd="0" destOrd="0" presId="urn:microsoft.com/office/officeart/2005/8/layout/process1"/>
    <dgm:cxn modelId="{A2549A2A-3A41-4401-91DB-16042AC2BE37}" type="presOf" srcId="{0A1CED99-61F3-4148-9765-8DD55B290E02}" destId="{5A40592E-B7E9-DE48-9532-9FAD60BA5E9B}" srcOrd="0" destOrd="0" presId="urn:microsoft.com/office/officeart/2005/8/layout/process1"/>
    <dgm:cxn modelId="{2625C02B-2190-0D4B-9A4C-EDF2B8C28DF0}" srcId="{F92368B1-4D88-5746-AE40-B804A65CD982}" destId="{1FFBD1F1-2E72-064B-96DC-4AD8468B15E5}" srcOrd="0" destOrd="0" parTransId="{D4EEFE0A-B11D-2347-941B-331F942E7EB0}" sibTransId="{2AEE4CB2-985E-504D-82F5-D8C252E70447}"/>
    <dgm:cxn modelId="{D3044D37-EFD0-F24A-B89C-0F9742609715}" srcId="{F92368B1-4D88-5746-AE40-B804A65CD982}" destId="{6BCCF391-6826-1747-B0CE-0EB496402783}" srcOrd="3" destOrd="0" parTransId="{5BAA8A8E-7D71-1A43-AA39-775C28541C3F}" sibTransId="{FA6A67FC-D6D4-8B41-A578-4959DE9E52F7}"/>
    <dgm:cxn modelId="{C135F762-90D9-490C-AC03-66CC80DB5689}" type="presOf" srcId="{ACDB7BAE-97D9-1747-9C2D-1F841E2E1DE9}" destId="{F953A6EC-F6A1-D34E-A6A7-9C9B5045A89F}" srcOrd="0" destOrd="0" presId="urn:microsoft.com/office/officeart/2005/8/layout/process1"/>
    <dgm:cxn modelId="{0BB47945-BB24-4B1C-A318-DC6A21EEC9A0}" type="presOf" srcId="{1FFBD1F1-2E72-064B-96DC-4AD8468B15E5}" destId="{F6E23B5B-7980-334F-B698-39597A76D5CE}" srcOrd="0" destOrd="0" presId="urn:microsoft.com/office/officeart/2005/8/layout/process1"/>
    <dgm:cxn modelId="{90103553-96FF-44E3-BCE7-0921D241E174}" type="presOf" srcId="{B64ADE31-E43B-2048-AEC8-2C0780D9B55C}" destId="{FE5DE410-4E20-E349-9D5A-5775AC78E4AD}" srcOrd="0" destOrd="0" presId="urn:microsoft.com/office/officeart/2005/8/layout/process1"/>
    <dgm:cxn modelId="{64864D97-B1F3-439F-8F50-18AC5B519749}" type="presOf" srcId="{2AEE4CB2-985E-504D-82F5-D8C252E70447}" destId="{C08466C0-B467-7D48-8843-B4D151F4E2B2}" srcOrd="1" destOrd="0" presId="urn:microsoft.com/office/officeart/2005/8/layout/process1"/>
    <dgm:cxn modelId="{1984F39A-45D0-4D64-80C9-8D4C7D114D0A}" type="presOf" srcId="{6BCCF391-6826-1747-B0CE-0EB496402783}" destId="{7956FF45-574C-EA40-AB9D-3065819E4740}" srcOrd="0" destOrd="0" presId="urn:microsoft.com/office/officeart/2005/8/layout/process1"/>
    <dgm:cxn modelId="{A5E03D9D-64D5-45AA-B3C3-8A46C734F308}" type="presOf" srcId="{FA6A67FC-D6D4-8B41-A578-4959DE9E52F7}" destId="{CEC1FAAC-9654-E342-8E73-0668B4453D0B}" srcOrd="0" destOrd="0" presId="urn:microsoft.com/office/officeart/2005/8/layout/process1"/>
    <dgm:cxn modelId="{B4DC20A8-3B9E-4CDB-8D58-B9AD91C7AB8F}" type="presOf" srcId="{68639333-852A-BC4C-8C68-CDBDFAB4E871}" destId="{EB89DEC3-2338-CC4C-B1AB-FDB84C4B4472}" srcOrd="0" destOrd="0" presId="urn:microsoft.com/office/officeart/2005/8/layout/process1"/>
    <dgm:cxn modelId="{5EA698BA-B199-1C45-9A56-6BA7196F32F9}" srcId="{F92368B1-4D88-5746-AE40-B804A65CD982}" destId="{68639333-852A-BC4C-8C68-CDBDFAB4E871}" srcOrd="2" destOrd="0" parTransId="{CD0E3E30-FF4B-2940-ACC7-9C57DB59EFB3}" sibTransId="{82E01C78-C744-8249-82D1-834F92EDD6F6}"/>
    <dgm:cxn modelId="{EAA70BC7-EE3D-EE4D-823A-A5D631F2A65E}" srcId="{F92368B1-4D88-5746-AE40-B804A65CD982}" destId="{0A1CED99-61F3-4148-9765-8DD55B290E02}" srcOrd="4" destOrd="0" parTransId="{AF188959-45CF-5641-BDA6-BF1DB536F07A}" sibTransId="{13FA32F4-A661-7D4E-A1A1-DB3785AA8076}"/>
    <dgm:cxn modelId="{033233D3-B266-48C3-BBBD-3331F04DF9B3}" type="presOf" srcId="{FA6A67FC-D6D4-8B41-A578-4959DE9E52F7}" destId="{D75E3D46-739F-544B-86A0-E6486C61EAE5}" srcOrd="1" destOrd="0" presId="urn:microsoft.com/office/officeart/2005/8/layout/process1"/>
    <dgm:cxn modelId="{270EBBDF-8E16-4F7C-AABC-6AA4C638B26D}" type="presOf" srcId="{82E01C78-C744-8249-82D1-834F92EDD6F6}" destId="{FA6A7FCB-F529-A140-B3FE-F3FFBC45A418}" srcOrd="1" destOrd="0" presId="urn:microsoft.com/office/officeart/2005/8/layout/process1"/>
    <dgm:cxn modelId="{452262F0-2BA6-4F24-9BEC-61CCC6C1C4D8}" type="presOf" srcId="{B64ADE31-E43B-2048-AEC8-2C0780D9B55C}" destId="{6F2AD654-BFA6-414E-A6C9-E1D56C77CE26}" srcOrd="1" destOrd="0" presId="urn:microsoft.com/office/officeart/2005/8/layout/process1"/>
    <dgm:cxn modelId="{AD34A3F0-5F13-4FFF-A49E-FB42D53A7ABC}" type="presOf" srcId="{82E01C78-C744-8249-82D1-834F92EDD6F6}" destId="{7A4F23C8-6CD2-BF42-B9D6-6C33EAFD8A06}" srcOrd="0" destOrd="0" presId="urn:microsoft.com/office/officeart/2005/8/layout/process1"/>
    <dgm:cxn modelId="{6DD5B6F2-F2EE-4CDF-87EF-54080D3C6442}" type="presOf" srcId="{F92368B1-4D88-5746-AE40-B804A65CD982}" destId="{CF2A30E4-F11E-2D41-B2FB-21E7B3F0FA27}" srcOrd="0" destOrd="0" presId="urn:microsoft.com/office/officeart/2005/8/layout/process1"/>
    <dgm:cxn modelId="{63364A15-F38C-4E9F-BCF2-805D9E576576}" type="presParOf" srcId="{CF2A30E4-F11E-2D41-B2FB-21E7B3F0FA27}" destId="{F6E23B5B-7980-334F-B698-39597A76D5CE}" srcOrd="0" destOrd="0" presId="urn:microsoft.com/office/officeart/2005/8/layout/process1"/>
    <dgm:cxn modelId="{210220D6-1F16-44AC-9190-1AAF3FCB799A}" type="presParOf" srcId="{CF2A30E4-F11E-2D41-B2FB-21E7B3F0FA27}" destId="{A21AF22B-8922-124A-9C60-9411D024438A}" srcOrd="1" destOrd="0" presId="urn:microsoft.com/office/officeart/2005/8/layout/process1"/>
    <dgm:cxn modelId="{697796C4-5338-4266-8412-DDBCB4757D68}" type="presParOf" srcId="{A21AF22B-8922-124A-9C60-9411D024438A}" destId="{C08466C0-B467-7D48-8843-B4D151F4E2B2}" srcOrd="0" destOrd="0" presId="urn:microsoft.com/office/officeart/2005/8/layout/process1"/>
    <dgm:cxn modelId="{3DAB88D5-A4BF-4229-95DC-67028A0DBC56}" type="presParOf" srcId="{CF2A30E4-F11E-2D41-B2FB-21E7B3F0FA27}" destId="{F953A6EC-F6A1-D34E-A6A7-9C9B5045A89F}" srcOrd="2" destOrd="0" presId="urn:microsoft.com/office/officeart/2005/8/layout/process1"/>
    <dgm:cxn modelId="{607FBE26-D7AD-4063-B029-45434F275048}" type="presParOf" srcId="{CF2A30E4-F11E-2D41-B2FB-21E7B3F0FA27}" destId="{FE5DE410-4E20-E349-9D5A-5775AC78E4AD}" srcOrd="3" destOrd="0" presId="urn:microsoft.com/office/officeart/2005/8/layout/process1"/>
    <dgm:cxn modelId="{7A307C94-245E-4121-900C-BBAFFDCC62C7}" type="presParOf" srcId="{FE5DE410-4E20-E349-9D5A-5775AC78E4AD}" destId="{6F2AD654-BFA6-414E-A6C9-E1D56C77CE26}" srcOrd="0" destOrd="0" presId="urn:microsoft.com/office/officeart/2005/8/layout/process1"/>
    <dgm:cxn modelId="{98BC54CA-F9CA-4149-9802-D4F0D1C97D31}" type="presParOf" srcId="{CF2A30E4-F11E-2D41-B2FB-21E7B3F0FA27}" destId="{EB89DEC3-2338-CC4C-B1AB-FDB84C4B4472}" srcOrd="4" destOrd="0" presId="urn:microsoft.com/office/officeart/2005/8/layout/process1"/>
    <dgm:cxn modelId="{77DBD3D9-DA4C-47E0-861C-B9A86E83BA62}" type="presParOf" srcId="{CF2A30E4-F11E-2D41-B2FB-21E7B3F0FA27}" destId="{7A4F23C8-6CD2-BF42-B9D6-6C33EAFD8A06}" srcOrd="5" destOrd="0" presId="urn:microsoft.com/office/officeart/2005/8/layout/process1"/>
    <dgm:cxn modelId="{BF7F65B1-CD73-4E4A-8F10-520108A49015}" type="presParOf" srcId="{7A4F23C8-6CD2-BF42-B9D6-6C33EAFD8A06}" destId="{FA6A7FCB-F529-A140-B3FE-F3FFBC45A418}" srcOrd="0" destOrd="0" presId="urn:microsoft.com/office/officeart/2005/8/layout/process1"/>
    <dgm:cxn modelId="{47BC6B9B-34C7-46CE-8C19-D41AD7791F06}" type="presParOf" srcId="{CF2A30E4-F11E-2D41-B2FB-21E7B3F0FA27}" destId="{7956FF45-574C-EA40-AB9D-3065819E4740}" srcOrd="6" destOrd="0" presId="urn:microsoft.com/office/officeart/2005/8/layout/process1"/>
    <dgm:cxn modelId="{09EBCD81-3351-45BD-B3CA-906FF8EFE246}" type="presParOf" srcId="{CF2A30E4-F11E-2D41-B2FB-21E7B3F0FA27}" destId="{CEC1FAAC-9654-E342-8E73-0668B4453D0B}" srcOrd="7" destOrd="0" presId="urn:microsoft.com/office/officeart/2005/8/layout/process1"/>
    <dgm:cxn modelId="{25979832-7BB3-4270-BF67-9732C9C5BBA2}" type="presParOf" srcId="{CEC1FAAC-9654-E342-8E73-0668B4453D0B}" destId="{D75E3D46-739F-544B-86A0-E6486C61EAE5}" srcOrd="0" destOrd="0" presId="urn:microsoft.com/office/officeart/2005/8/layout/process1"/>
    <dgm:cxn modelId="{28F706F2-F33E-4055-87B6-9CF4F84FBE84}" type="presParOf" srcId="{CF2A30E4-F11E-2D41-B2FB-21E7B3F0FA27}" destId="{5A40592E-B7E9-DE48-9532-9FAD60BA5E9B}"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CEDC9-85E6-2047-A7AD-BE8E23A282D4}">
      <dsp:nvSpPr>
        <dsp:cNvPr id="0" name=""/>
        <dsp:cNvSpPr/>
      </dsp:nvSpPr>
      <dsp:spPr>
        <a:xfrm>
          <a:off x="4259" y="0"/>
          <a:ext cx="1461348" cy="177800"/>
        </a:xfrm>
        <a:prstGeom prst="homePlate">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Input</a:t>
          </a:r>
        </a:p>
      </dsp:txBody>
      <dsp:txXfrm>
        <a:off x="4259" y="0"/>
        <a:ext cx="1416898" cy="177800"/>
      </dsp:txXfrm>
    </dsp:sp>
    <dsp:sp modelId="{EA423CBC-5300-E54D-AEC6-06E606B6A4DE}">
      <dsp:nvSpPr>
        <dsp:cNvPr id="0" name=""/>
        <dsp:cNvSpPr/>
      </dsp:nvSpPr>
      <dsp:spPr>
        <a:xfrm>
          <a:off x="1151011" y="0"/>
          <a:ext cx="1637947" cy="177800"/>
        </a:xfrm>
        <a:prstGeom prst="chevron">
          <a:avLst/>
        </a:prstGeom>
        <a:gradFill rotWithShape="0">
          <a:gsLst>
            <a:gs pos="0">
              <a:srgbClr val="5B9BD5">
                <a:shade val="80000"/>
                <a:hueOff val="67816"/>
                <a:satOff val="1294"/>
                <a:lumOff val="5714"/>
                <a:alphaOff val="0"/>
                <a:satMod val="103000"/>
                <a:lumMod val="102000"/>
                <a:tint val="94000"/>
              </a:srgbClr>
            </a:gs>
            <a:gs pos="50000">
              <a:srgbClr val="5B9BD5">
                <a:shade val="80000"/>
                <a:hueOff val="67816"/>
                <a:satOff val="1294"/>
                <a:lumOff val="5714"/>
                <a:alphaOff val="0"/>
                <a:satMod val="110000"/>
                <a:lumMod val="100000"/>
                <a:shade val="100000"/>
              </a:srgbClr>
            </a:gs>
            <a:gs pos="100000">
              <a:srgbClr val="5B9BD5">
                <a:shade val="80000"/>
                <a:hueOff val="67816"/>
                <a:satOff val="1294"/>
                <a:lumOff val="5714"/>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Process</a:t>
          </a:r>
        </a:p>
      </dsp:txBody>
      <dsp:txXfrm>
        <a:off x="1239911" y="0"/>
        <a:ext cx="1460147" cy="177800"/>
      </dsp:txXfrm>
    </dsp:sp>
    <dsp:sp modelId="{57984FA6-B206-F949-879F-9C4ADB0CA077}">
      <dsp:nvSpPr>
        <dsp:cNvPr id="0" name=""/>
        <dsp:cNvSpPr/>
      </dsp:nvSpPr>
      <dsp:spPr>
        <a:xfrm>
          <a:off x="2638185" y="0"/>
          <a:ext cx="1556152" cy="177800"/>
        </a:xfrm>
        <a:prstGeom prst="chevron">
          <a:avLst/>
        </a:prstGeom>
        <a:gradFill rotWithShape="0">
          <a:gsLst>
            <a:gs pos="0">
              <a:srgbClr val="5B9BD5">
                <a:shade val="80000"/>
                <a:hueOff val="135632"/>
                <a:satOff val="2588"/>
                <a:lumOff val="11428"/>
                <a:alphaOff val="0"/>
                <a:satMod val="103000"/>
                <a:lumMod val="102000"/>
                <a:tint val="94000"/>
              </a:srgbClr>
            </a:gs>
            <a:gs pos="50000">
              <a:srgbClr val="5B9BD5">
                <a:shade val="80000"/>
                <a:hueOff val="135632"/>
                <a:satOff val="2588"/>
                <a:lumOff val="11428"/>
                <a:alphaOff val="0"/>
                <a:satMod val="110000"/>
                <a:lumMod val="100000"/>
                <a:shade val="100000"/>
              </a:srgbClr>
            </a:gs>
            <a:gs pos="100000">
              <a:srgbClr val="5B9BD5">
                <a:shade val="80000"/>
                <a:hueOff val="135632"/>
                <a:satOff val="2588"/>
                <a:lumOff val="11428"/>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Ouput</a:t>
          </a:r>
        </a:p>
      </dsp:txBody>
      <dsp:txXfrm>
        <a:off x="2727085" y="0"/>
        <a:ext cx="1378352" cy="177800"/>
      </dsp:txXfrm>
    </dsp:sp>
    <dsp:sp modelId="{9FD9AC94-92B3-774D-B5CF-B55972954E4D}">
      <dsp:nvSpPr>
        <dsp:cNvPr id="0" name=""/>
        <dsp:cNvSpPr/>
      </dsp:nvSpPr>
      <dsp:spPr>
        <a:xfrm>
          <a:off x="3923846" y="0"/>
          <a:ext cx="1572983" cy="177800"/>
        </a:xfrm>
        <a:prstGeom prst="chevron">
          <a:avLst/>
        </a:prstGeom>
        <a:gradFill rotWithShape="0">
          <a:gsLst>
            <a:gs pos="0">
              <a:srgbClr val="5B9BD5">
                <a:shade val="80000"/>
                <a:hueOff val="203448"/>
                <a:satOff val="3881"/>
                <a:lumOff val="17141"/>
                <a:alphaOff val="0"/>
                <a:satMod val="103000"/>
                <a:lumMod val="102000"/>
                <a:tint val="94000"/>
              </a:srgbClr>
            </a:gs>
            <a:gs pos="50000">
              <a:srgbClr val="5B9BD5">
                <a:shade val="80000"/>
                <a:hueOff val="203448"/>
                <a:satOff val="3881"/>
                <a:lumOff val="17141"/>
                <a:alphaOff val="0"/>
                <a:satMod val="110000"/>
                <a:lumMod val="100000"/>
                <a:shade val="100000"/>
              </a:srgbClr>
            </a:gs>
            <a:gs pos="100000">
              <a:srgbClr val="5B9BD5">
                <a:shade val="80000"/>
                <a:hueOff val="203448"/>
                <a:satOff val="3881"/>
                <a:lumOff val="1714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           Outcome</a:t>
          </a:r>
        </a:p>
      </dsp:txBody>
      <dsp:txXfrm>
        <a:off x="4012746" y="0"/>
        <a:ext cx="1395183" cy="177800"/>
      </dsp:txXfrm>
    </dsp:sp>
    <dsp:sp modelId="{F2AC88F8-212C-1845-B6C6-CAF9DAD889FA}">
      <dsp:nvSpPr>
        <dsp:cNvPr id="0" name=""/>
        <dsp:cNvSpPr/>
      </dsp:nvSpPr>
      <dsp:spPr>
        <a:xfrm>
          <a:off x="4978563" y="0"/>
          <a:ext cx="1288886" cy="177800"/>
        </a:xfrm>
        <a:prstGeom prst="chevron">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       Impact</a:t>
          </a:r>
        </a:p>
      </dsp:txBody>
      <dsp:txXfrm>
        <a:off x="5067463" y="0"/>
        <a:ext cx="1111086" cy="177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23B5B-7980-334F-B698-39597A76D5CE}">
      <dsp:nvSpPr>
        <dsp:cNvPr id="0" name=""/>
        <dsp:cNvSpPr/>
      </dsp:nvSpPr>
      <dsp:spPr>
        <a:xfrm>
          <a:off x="0" y="0"/>
          <a:ext cx="996643" cy="8439150"/>
        </a:xfrm>
        <a:prstGeom prst="roundRect">
          <a:avLst>
            <a:gd name="adj" fmla="val 10000"/>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Budget, staff, technical expertise, support models, stakeholder networks of Government and  </a:t>
          </a:r>
          <a:r>
            <a:rPr lang="en-GB" sz="900" b="1" kern="1200">
              <a:solidFill>
                <a:sysClr val="window" lastClr="FFFFFF"/>
              </a:solidFill>
              <a:latin typeface="Calibri" panose="020F0502020204030204"/>
              <a:ea typeface="+mn-ea"/>
              <a:cs typeface="+mn-cs"/>
            </a:rPr>
            <a:t>UNDP</a:t>
          </a:r>
          <a:r>
            <a:rPr lang="en-GB" sz="900" kern="1200">
              <a:solidFill>
                <a:sysClr val="window" lastClr="FFFFFF"/>
              </a:solidFill>
              <a:latin typeface="Calibri" panose="020F0502020204030204"/>
              <a:ea typeface="+mn-ea"/>
              <a:cs typeface="+mn-cs"/>
            </a:rPr>
            <a:t> </a:t>
          </a:r>
        </a:p>
      </dsp:txBody>
      <dsp:txXfrm>
        <a:off x="29191" y="29191"/>
        <a:ext cx="938261" cy="8380768"/>
      </dsp:txXfrm>
    </dsp:sp>
    <dsp:sp modelId="{A21AF22B-8922-124A-9C60-9411D024438A}">
      <dsp:nvSpPr>
        <dsp:cNvPr id="0" name=""/>
        <dsp:cNvSpPr/>
      </dsp:nvSpPr>
      <dsp:spPr>
        <a:xfrm>
          <a:off x="1009239" y="4107556"/>
          <a:ext cx="18792" cy="19406"/>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1009239" y="4111437"/>
        <a:ext cx="13154" cy="11644"/>
      </dsp:txXfrm>
    </dsp:sp>
    <dsp:sp modelId="{F953A6EC-F6A1-D34E-A6A7-9C9B5045A89F}">
      <dsp:nvSpPr>
        <dsp:cNvPr id="0" name=""/>
        <dsp:cNvSpPr/>
      </dsp:nvSpPr>
      <dsp:spPr>
        <a:xfrm>
          <a:off x="1032100" y="0"/>
          <a:ext cx="1565072" cy="8439150"/>
        </a:xfrm>
        <a:prstGeom prst="roundRect">
          <a:avLst>
            <a:gd name="adj" fmla="val 10000"/>
          </a:avLst>
        </a:prstGeom>
        <a:gradFill rotWithShape="0">
          <a:gsLst>
            <a:gs pos="0">
              <a:srgbClr val="5B9BD5">
                <a:alpha val="90000"/>
                <a:hueOff val="0"/>
                <a:satOff val="0"/>
                <a:lumOff val="0"/>
                <a:alphaOff val="-10000"/>
                <a:satMod val="103000"/>
                <a:lumMod val="102000"/>
                <a:tint val="94000"/>
              </a:srgbClr>
            </a:gs>
            <a:gs pos="50000">
              <a:srgbClr val="5B9BD5">
                <a:alpha val="90000"/>
                <a:hueOff val="0"/>
                <a:satOff val="0"/>
                <a:lumOff val="0"/>
                <a:alphaOff val="-10000"/>
                <a:satMod val="110000"/>
                <a:lumMod val="100000"/>
                <a:shade val="100000"/>
              </a:srgbClr>
            </a:gs>
            <a:gs pos="100000">
              <a:srgbClr val="5B9BD5">
                <a:alpha val="90000"/>
                <a:hueOff val="0"/>
                <a:satOff val="0"/>
                <a:lumOff val="0"/>
                <a:alphaOff val="-1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Reach out to the most vulnerable group of women in the targeted regions trhough social mobilization. </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Building on capacities of rural women as well as socially mobilized women to start or further develop existing businesses (vocational trainings in the areas but not limited to financial literacy, business management (marketing, record keeping, financial planning</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To support start-ups and establishment of women-owned small businesses, and expansion of existing businesses</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creation of a dialogue platforms between relevant representatives of local and central governments in Armenia and mobilized women’s groups around issues relevant for women’s economic empowerment </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Provision of  technical support to companies to adopt the Women’s Empowerment Principles (WEPs) with a focus on implementing gender-responsive corporate policies</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Provision of technical support to Government and MTAD in the development and institutionalization of Gender Impact Assessment methodology, of mechanisms to receive and respond to complaints on gender discrimination in employment and in implementation of the PGA recommendations</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Provision of technical assistance to respective national institutions in Armenia in adapting the training materials on gender mainstreaming and Gender Impact Assessment (GIA) methodology</a:t>
          </a:r>
        </a:p>
      </dsp:txBody>
      <dsp:txXfrm>
        <a:off x="1077939" y="45839"/>
        <a:ext cx="1473394" cy="8347472"/>
      </dsp:txXfrm>
    </dsp:sp>
    <dsp:sp modelId="{FE5DE410-4E20-E349-9D5A-5775AC78E4AD}">
      <dsp:nvSpPr>
        <dsp:cNvPr id="0" name=""/>
        <dsp:cNvSpPr/>
      </dsp:nvSpPr>
      <dsp:spPr>
        <a:xfrm flipV="1">
          <a:off x="2607356" y="4107556"/>
          <a:ext cx="20106" cy="19443"/>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rot="10800000">
        <a:off x="2607356" y="4111445"/>
        <a:ext cx="14273" cy="11665"/>
      </dsp:txXfrm>
    </dsp:sp>
    <dsp:sp modelId="{EB89DEC3-2338-CC4C-B1AB-FDB84C4B4472}">
      <dsp:nvSpPr>
        <dsp:cNvPr id="0" name=""/>
        <dsp:cNvSpPr/>
      </dsp:nvSpPr>
      <dsp:spPr>
        <a:xfrm>
          <a:off x="2635109" y="0"/>
          <a:ext cx="1565072" cy="8439150"/>
        </a:xfrm>
        <a:prstGeom prst="roundRect">
          <a:avLst>
            <a:gd name="adj" fmla="val 10000"/>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Women, particularly poor and socially excluded, obtain skills and opportunities to be (self-) employed in Armenia</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 Women and women’s groups are empowered to participate in local planning and budgeting (e.g. GRB discussions) </a:t>
          </a:r>
        </a:p>
        <a:p>
          <a:pPr marL="0" lvl="0" indent="0" algn="l"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Selected private enterprises are empowered to serve as opinion leaders in terms of Women’s Economic Empowerment Principles (WEPs)</a:t>
          </a:r>
        </a:p>
        <a:p>
          <a:pPr marL="0" lvl="0" indent="0" algn="l"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Targeted government and public institutions are strengthened to develop and adopt gender mainstreaming policies to deliver gender responsive programmes, services and plans in Armenia</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Employees of targeted government and public institutions have knowledge and skills to mainstream gender in respective programs, public services, strategies and plans in Armenia</a:t>
          </a:r>
          <a:endParaRPr lang="en-GB" sz="900" kern="1200">
            <a:solidFill>
              <a:sysClr val="window" lastClr="FFFFFF"/>
            </a:solidFill>
            <a:latin typeface="Calibri" panose="020F0502020204030204"/>
            <a:ea typeface="+mn-ea"/>
            <a:cs typeface="+mn-cs"/>
          </a:endParaRPr>
        </a:p>
      </dsp:txBody>
      <dsp:txXfrm>
        <a:off x="2680948" y="45839"/>
        <a:ext cx="1473394" cy="8347472"/>
      </dsp:txXfrm>
    </dsp:sp>
    <dsp:sp modelId="{7A4F23C8-6CD2-BF42-B9D6-6C33EAFD8A06}">
      <dsp:nvSpPr>
        <dsp:cNvPr id="0" name=""/>
        <dsp:cNvSpPr/>
      </dsp:nvSpPr>
      <dsp:spPr>
        <a:xfrm>
          <a:off x="4204662" y="4107556"/>
          <a:ext cx="13073" cy="19406"/>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4204662" y="4111437"/>
        <a:ext cx="9151" cy="11644"/>
      </dsp:txXfrm>
    </dsp:sp>
    <dsp:sp modelId="{7956FF45-574C-EA40-AB9D-3065819E4740}">
      <dsp:nvSpPr>
        <dsp:cNvPr id="0" name=""/>
        <dsp:cNvSpPr/>
      </dsp:nvSpPr>
      <dsp:spPr>
        <a:xfrm>
          <a:off x="4224847" y="0"/>
          <a:ext cx="1222748" cy="8439150"/>
        </a:xfrm>
        <a:prstGeom prst="roundRect">
          <a:avLst>
            <a:gd name="adj" fmla="val 10000"/>
          </a:avLst>
        </a:prstGeom>
        <a:gradFill rotWithShape="0">
          <a:gsLst>
            <a:gs pos="0">
              <a:srgbClr val="5B9BD5">
                <a:alpha val="90000"/>
                <a:hueOff val="0"/>
                <a:satOff val="0"/>
                <a:lumOff val="0"/>
                <a:alphaOff val="-30000"/>
                <a:satMod val="103000"/>
                <a:lumMod val="102000"/>
                <a:tint val="94000"/>
              </a:srgbClr>
            </a:gs>
            <a:gs pos="50000">
              <a:srgbClr val="5B9BD5">
                <a:alpha val="90000"/>
                <a:hueOff val="0"/>
                <a:satOff val="0"/>
                <a:lumOff val="0"/>
                <a:alphaOff val="-30000"/>
                <a:satMod val="110000"/>
                <a:lumMod val="100000"/>
                <a:shade val="100000"/>
              </a:srgbClr>
            </a:gs>
            <a:gs pos="100000">
              <a:srgbClr val="5B9BD5">
                <a:alpha val="90000"/>
                <a:hueOff val="0"/>
                <a:satOff val="0"/>
                <a:lumOff val="0"/>
                <a:alphaOff val="-3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Women, particularly poor and socially excluded, use skills, economic opportunities, and relevant information to be self-employed and/or to join formal labour sector in Armenia</a:t>
          </a: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Government and public institutions develop and deliver gender-responsive programs, public services, strategies and plans for women’s economic empowerment in Armenia </a:t>
          </a:r>
          <a:endParaRPr lang="en-GB" sz="1000" kern="1200">
            <a:solidFill>
              <a:sysClr val="window" lastClr="FFFFFF"/>
            </a:solidFill>
            <a:latin typeface="Calibri" panose="020F0502020204030204"/>
            <a:ea typeface="+mn-ea"/>
            <a:cs typeface="+mn-cs"/>
          </a:endParaRPr>
        </a:p>
      </dsp:txBody>
      <dsp:txXfrm>
        <a:off x="4260660" y="35813"/>
        <a:ext cx="1151122" cy="8367524"/>
      </dsp:txXfrm>
    </dsp:sp>
    <dsp:sp modelId="{CEC1FAAC-9654-E342-8E73-0668B4453D0B}">
      <dsp:nvSpPr>
        <dsp:cNvPr id="0" name=""/>
        <dsp:cNvSpPr/>
      </dsp:nvSpPr>
      <dsp:spPr>
        <a:xfrm>
          <a:off x="5448769" y="4107556"/>
          <a:ext cx="6552" cy="19406"/>
        </a:xfrm>
        <a:prstGeom prst="rightArrow">
          <a:avLst>
            <a:gd name="adj1" fmla="val 60000"/>
            <a:gd name="adj2" fmla="val 50000"/>
          </a:avLst>
        </a:prstGeom>
        <a:solidFill>
          <a:sysClr val="window" lastClr="FFFF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panose="020F0502020204030204"/>
            <a:ea typeface="+mn-ea"/>
            <a:cs typeface="+mn-cs"/>
          </a:endParaRPr>
        </a:p>
      </dsp:txBody>
      <dsp:txXfrm>
        <a:off x="5448769" y="4111437"/>
        <a:ext cx="4586" cy="11644"/>
      </dsp:txXfrm>
    </dsp:sp>
    <dsp:sp modelId="{5A40592E-B7E9-DE48-9532-9FAD60BA5E9B}">
      <dsp:nvSpPr>
        <dsp:cNvPr id="0" name=""/>
        <dsp:cNvSpPr/>
      </dsp:nvSpPr>
      <dsp:spPr>
        <a:xfrm>
          <a:off x="5459960" y="0"/>
          <a:ext cx="912406" cy="8439150"/>
        </a:xfrm>
        <a:prstGeom prst="roundRect">
          <a:avLst>
            <a:gd name="adj" fmla="val 10000"/>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t>Women, particularly the poor and socially excluded are economically empowered and participate in relevant decision-making</a:t>
          </a:r>
          <a:endParaRPr lang="en-GB" sz="900" b="0" kern="1200">
            <a:solidFill>
              <a:sysClr val="window" lastClr="FFFFFF"/>
            </a:solidFill>
            <a:latin typeface="Calibri" panose="020F0502020204030204"/>
            <a:ea typeface="+mn-ea"/>
            <a:cs typeface="+mn-cs"/>
          </a:endParaRPr>
        </a:p>
      </dsp:txBody>
      <dsp:txXfrm>
        <a:off x="5486683" y="26723"/>
        <a:ext cx="858960" cy="838570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1186</Value>
      <Value>1184</Value>
      <Value>501</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Women's Empowerment</TermName>
          <TermId xmlns="http://schemas.microsoft.com/office/infopath/2007/PartnerControls">9dd191f0-4b3e-4be4-9115-601c6a49e2b0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00082081</UndpProjectNo>
    <UndpDocStatus xmlns="1ed4137b-41b2-488b-8250-6d369ec27664">Final</UndpDocStatus>
    <Outcome1 xmlns="f1161f5b-24a3-4c2d-bc81-44cb9325e8ee">00091149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ATLASPDC-4-95373</_dlc_DocId>
    <_dlc_DocIdUrl xmlns="f1161f5b-24a3-4c2d-bc81-44cb9325e8ee">
      <Url>https://info.undp.org/docs/pdc/_layouts/DocIdRedir.aspx?ID=ATLASPDC-4-95373</Url>
      <Description>ATLASPDC-4-95373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F3F5-979C-49AF-A04C-E51535E2C239}"/>
</file>

<file path=customXml/itemProps2.xml><?xml version="1.0" encoding="utf-8"?>
<ds:datastoreItem xmlns:ds="http://schemas.openxmlformats.org/officeDocument/2006/customXml" ds:itemID="{2CDB1FF5-0F11-4548-9DFF-A480E66791C5}">
  <ds:schemaRefs>
    <ds:schemaRef ds:uri="http://purl.org/dc/terms/"/>
    <ds:schemaRef ds:uri="e560140e-7b2f-4392-90df-e7567e3021a3"/>
    <ds:schemaRef ds:uri="http://schemas.microsoft.com/office/2006/documentManagement/types"/>
    <ds:schemaRef ds:uri="http://purl.org/dc/elements/1.1/"/>
    <ds:schemaRef ds:uri="http://schemas.microsoft.com/office/2006/metadata/properties"/>
    <ds:schemaRef ds:uri="8264c5cc-ec60-4b56-8111-ce635d3d139a"/>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B635F7-E1DD-41F6-B607-5037087070D1}">
  <ds:schemaRefs>
    <ds:schemaRef ds:uri="http://schemas.microsoft.com/office/2006/metadata/longProperties"/>
  </ds:schemaRefs>
</ds:datastoreItem>
</file>

<file path=customXml/itemProps4.xml><?xml version="1.0" encoding="utf-8"?>
<ds:datastoreItem xmlns:ds="http://schemas.openxmlformats.org/officeDocument/2006/customXml" ds:itemID="{03A95E2F-6D96-4E9F-A88C-BE9C54A47240}"/>
</file>

<file path=customXml/itemProps5.xml><?xml version="1.0" encoding="utf-8"?>
<ds:datastoreItem xmlns:ds="http://schemas.openxmlformats.org/officeDocument/2006/customXml" ds:itemID="{7748D20A-F3E7-48A4-8A77-565356CB592D}">
  <ds:schemaRefs>
    <ds:schemaRef ds:uri="http://schemas.microsoft.com/sharepoint/v3/contenttype/forms"/>
  </ds:schemaRefs>
</ds:datastoreItem>
</file>

<file path=customXml/itemProps6.xml><?xml version="1.0" encoding="utf-8"?>
<ds:datastoreItem xmlns:ds="http://schemas.openxmlformats.org/officeDocument/2006/customXml" ds:itemID="{3136AF01-0358-45C8-96A1-EE5EACB2960D}">
  <ds:schemaRefs>
    <ds:schemaRef ds:uri="http://schemas.microsoft.com/sharepoint/events"/>
  </ds:schemaRefs>
</ds:datastoreItem>
</file>

<file path=customXml/itemProps7.xml><?xml version="1.0" encoding="utf-8"?>
<ds:datastoreItem xmlns:ds="http://schemas.openxmlformats.org/officeDocument/2006/customXml" ds:itemID="{996A9178-D102-44B8-A31E-5FCBC85B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10319</Words>
  <Characters>60697</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70875</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natalya.harutyunyan@undp.org</dc:creator>
  <cp:keywords/>
  <dc:description/>
  <cp:lastModifiedBy>Yelena Minasyan</cp:lastModifiedBy>
  <cp:revision>3</cp:revision>
  <cp:lastPrinted>2018-12-28T00:10:00Z</cp:lastPrinted>
  <dcterms:created xsi:type="dcterms:W3CDTF">2019-01-31T10:37:00Z</dcterms:created>
  <dcterms:modified xsi:type="dcterms:W3CDTF">2019-01-31T10:38:00Z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29302da9-261e-4ddd-9b48-fbd8fd6993d5</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
  </property>
  <property fmtid="{D5CDD505-2E9C-101B-9397-08002B2CF9AE}" pid="31" name="POPPBusinessProcess">
    <vt:lpwstr/>
  </property>
  <property fmtid="{D5CDD505-2E9C-101B-9397-08002B2CF9AE}" pid="32" name="DLCPolicyLabelValue">
    <vt:lpwstr>Effective Date: 2/10/2017                                                Version #: 1.0</vt:lpwstr>
  </property>
  <property fmtid="{D5CDD505-2E9C-101B-9397-08002B2CF9AE}" pid="33" name="UNDPCountry">
    <vt:lpwstr>1186;#Armenia|7a63867d-56fb-4577-9d13-6cd33149233a</vt:lpwstr>
  </property>
  <property fmtid="{D5CDD505-2E9C-101B-9397-08002B2CF9AE}" pid="34" name="UN Languages">
    <vt:lpwstr>1;#English|7f98b732-4b5b-4b70-ba90-a0eff09b5d2d</vt:lpwstr>
  </property>
  <property fmtid="{D5CDD505-2E9C-101B-9397-08002B2CF9AE}" pid="35" name="Operating Unit0">
    <vt:lpwstr>1184;#ARM|b2f7d7d5-ec96-41b3-a66f-70e04c9d0355</vt:lpwstr>
  </property>
  <property fmtid="{D5CDD505-2E9C-101B-9397-08002B2CF9AE}" pid="36" name="Atlas Document Status">
    <vt:lpwstr>763;#Draft|121d40a5-e62e-4d42-82e4-d6d12003de0a</vt:lpwstr>
  </property>
  <property fmtid="{D5CDD505-2E9C-101B-9397-08002B2CF9AE}" pid="37" name="Atlas Document Type">
    <vt:lpwstr>1110;#Prodoc|099f975e-b4d9-4bba-a499-dbcc387c61ad</vt:lpwstr>
  </property>
  <property fmtid="{D5CDD505-2E9C-101B-9397-08002B2CF9AE}" pid="38" name="eRegFilingCodeMM">
    <vt:lpwstr/>
  </property>
  <property fmtid="{D5CDD505-2E9C-101B-9397-08002B2CF9AE}" pid="39" name="UndpUnitMM">
    <vt:lpwstr/>
  </property>
  <property fmtid="{D5CDD505-2E9C-101B-9397-08002B2CF9AE}" pid="40" name="UNDPFocusAreas">
    <vt:lpwstr>501;#Women's Empowerment|9dd191f0-4b3e-4be4-9115-601c6a49e2b0</vt:lpwstr>
  </property>
  <property fmtid="{D5CDD505-2E9C-101B-9397-08002B2CF9AE}" pid="41" name="UndpDocTypeMM">
    <vt:lpwstr/>
  </property>
  <property fmtid="{D5CDD505-2E9C-101B-9397-08002B2CF9AE}" pid="42" name="UNDPDocumentCategory">
    <vt:lpwstr/>
  </property>
  <property fmtid="{D5CDD505-2E9C-101B-9397-08002B2CF9AE}" pid="43" name="DocumentSetDescription">
    <vt:lpwstr/>
  </property>
  <property fmtid="{D5CDD505-2E9C-101B-9397-08002B2CF9AE}" pid="44" name="Unit">
    <vt:lpwstr/>
  </property>
  <property fmtid="{D5CDD505-2E9C-101B-9397-08002B2CF9AE}" pid="45" name="URL">
    <vt:lpwstr/>
  </property>
  <property fmtid="{D5CDD505-2E9C-101B-9397-08002B2CF9AE}" pid="46" name="UnitTaxHTField0">
    <vt:lpwstr/>
  </property>
</Properties>
</file>